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firstLineChars="200"/>
        <w:jc w:val="center"/>
        <w:rPr>
          <w:rFonts w:hint="eastAsia" w:ascii="宋体" w:hAnsi="宋体"/>
          <w:b/>
          <w:sz w:val="28"/>
          <w:szCs w:val="28"/>
        </w:rPr>
      </w:pPr>
      <w:r>
        <w:rPr>
          <w:rFonts w:hint="eastAsia" w:ascii="宋体" w:hAnsi="宋体"/>
          <w:b/>
          <w:sz w:val="28"/>
          <w:szCs w:val="28"/>
        </w:rPr>
        <w:t>华泰财险交通工具意外伤害保险（互联网专属）条款</w:t>
      </w:r>
    </w:p>
    <w:p>
      <w:pPr>
        <w:outlineLvl w:val="0"/>
        <w:rPr>
          <w:rFonts w:hint="eastAsia" w:ascii="宋体" w:hAnsi="宋体"/>
          <w:b/>
          <w:szCs w:val="21"/>
        </w:rPr>
      </w:pPr>
    </w:p>
    <w:p>
      <w:pPr>
        <w:pStyle w:val="39"/>
        <w:adjustRightInd/>
        <w:snapToGrid/>
        <w:ind w:firstLine="420" w:firstLineChars="200"/>
        <w:jc w:val="center"/>
        <w:rPr>
          <w:rFonts w:hint="eastAsia" w:ascii="宋体" w:hAnsi="宋体"/>
          <w:szCs w:val="21"/>
        </w:rPr>
      </w:pPr>
      <w:r>
        <w:rPr>
          <w:rFonts w:hint="eastAsia" w:ascii="宋体" w:hAnsi="宋体"/>
          <w:szCs w:val="21"/>
        </w:rPr>
        <w:t>责任免除</w:t>
      </w:r>
    </w:p>
    <w:p>
      <w:pPr>
        <w:ind w:firstLine="420" w:firstLineChars="200"/>
        <w:outlineLvl w:val="0"/>
        <w:rPr>
          <w:rFonts w:hint="eastAsia" w:ascii="宋体" w:hAnsi="宋体"/>
          <w:szCs w:val="21"/>
        </w:rPr>
      </w:pPr>
      <w:r>
        <w:rPr>
          <w:rFonts w:hint="eastAsia" w:ascii="宋体" w:hAnsi="宋体"/>
          <w:b/>
          <w:szCs w:val="21"/>
        </w:rPr>
        <w:t>第六条</w:t>
      </w:r>
      <w:r>
        <w:rPr>
          <w:rFonts w:ascii="宋体" w:hAnsi="宋体"/>
          <w:b/>
          <w:szCs w:val="21"/>
        </w:rPr>
        <w:t xml:space="preserve">  </w:t>
      </w:r>
      <w:r>
        <w:rPr>
          <w:rFonts w:hint="eastAsia" w:ascii="宋体" w:hAnsi="宋体"/>
          <w:b/>
          <w:szCs w:val="21"/>
        </w:rPr>
        <w:t>因下列原因造成被保险人身故或伤残的，保险人不承担给付保险金责任</w:t>
      </w:r>
      <w:r>
        <w:rPr>
          <w:rFonts w:hint="eastAsia" w:ascii="宋体" w:hAnsi="宋体"/>
          <w:szCs w:val="21"/>
        </w:rPr>
        <w:t>：</w:t>
      </w:r>
    </w:p>
    <w:p>
      <w:pPr>
        <w:numPr>
          <w:ilvl w:val="0"/>
          <w:numId w:val="1"/>
        </w:numPr>
        <w:ind w:left="0" w:firstLine="420" w:firstLineChars="200"/>
        <w:outlineLvl w:val="0"/>
        <w:rPr>
          <w:rFonts w:hint="eastAsia" w:ascii="宋体" w:hAnsi="宋体"/>
          <w:b/>
          <w:szCs w:val="21"/>
        </w:rPr>
      </w:pPr>
      <w:bookmarkStart w:id="15" w:name="_GoBack"/>
      <w:r>
        <w:rPr>
          <w:rFonts w:hint="eastAsia" w:ascii="宋体" w:hAnsi="宋体"/>
          <w:b/>
          <w:szCs w:val="21"/>
        </w:rPr>
        <w:t>投保人的故意行为；</w:t>
      </w:r>
    </w:p>
    <w:bookmarkEnd w:id="15"/>
    <w:p>
      <w:pPr>
        <w:numPr>
          <w:ilvl w:val="0"/>
          <w:numId w:val="1"/>
        </w:numPr>
        <w:ind w:left="0" w:firstLine="420" w:firstLineChars="200"/>
        <w:outlineLvl w:val="0"/>
        <w:rPr>
          <w:rFonts w:hint="eastAsia" w:ascii="宋体" w:hAnsi="宋体"/>
          <w:b/>
          <w:szCs w:val="21"/>
        </w:rPr>
      </w:pPr>
      <w:r>
        <w:rPr>
          <w:rFonts w:hint="eastAsia" w:ascii="宋体" w:hAnsi="宋体"/>
          <w:b/>
          <w:szCs w:val="21"/>
        </w:rPr>
        <w:t>被保险人自致伤害或自杀，但被保险人自杀时为无民事行为能力人的除外；</w:t>
      </w:r>
    </w:p>
    <w:p>
      <w:pPr>
        <w:numPr>
          <w:ilvl w:val="0"/>
          <w:numId w:val="1"/>
        </w:numPr>
        <w:ind w:left="0" w:firstLine="420" w:firstLineChars="200"/>
        <w:outlineLvl w:val="0"/>
        <w:rPr>
          <w:rFonts w:hint="eastAsia" w:ascii="宋体" w:hAnsi="宋体"/>
          <w:b/>
          <w:szCs w:val="21"/>
        </w:rPr>
      </w:pPr>
      <w:r>
        <w:rPr>
          <w:rFonts w:hint="eastAsia" w:ascii="宋体" w:hAnsi="宋体"/>
          <w:b/>
          <w:szCs w:val="21"/>
        </w:rPr>
        <w:t>因被保险人挑衅或故意行为而导致的打斗、被袭击或被谋杀；</w:t>
      </w:r>
    </w:p>
    <w:p>
      <w:pPr>
        <w:numPr>
          <w:ilvl w:val="0"/>
          <w:numId w:val="1"/>
        </w:numPr>
        <w:ind w:left="0" w:firstLine="420" w:firstLineChars="200"/>
        <w:rPr>
          <w:rFonts w:hint="eastAsia" w:ascii="宋体" w:hAnsi="宋体"/>
          <w:b/>
          <w:szCs w:val="21"/>
        </w:rPr>
      </w:pPr>
      <w:r>
        <w:rPr>
          <w:rFonts w:hint="eastAsia" w:ascii="宋体" w:hAnsi="宋体" w:cs="宋体"/>
          <w:b/>
          <w:szCs w:val="21"/>
        </w:rPr>
        <w:t>被保险人犯罪或者抗拒依法采取的刑事强制措施；</w:t>
      </w:r>
    </w:p>
    <w:p>
      <w:pPr>
        <w:numPr>
          <w:ilvl w:val="0"/>
          <w:numId w:val="1"/>
        </w:numPr>
        <w:ind w:left="0" w:firstLine="420" w:firstLineChars="200"/>
        <w:rPr>
          <w:rFonts w:hint="eastAsia" w:ascii="宋体" w:hAnsi="宋体"/>
          <w:b/>
          <w:szCs w:val="21"/>
        </w:rPr>
      </w:pPr>
      <w:r>
        <w:rPr>
          <w:rFonts w:hint="eastAsia" w:ascii="宋体" w:hAnsi="宋体" w:cs="宋体"/>
          <w:b/>
          <w:szCs w:val="21"/>
        </w:rPr>
        <w:t>被保险人醉酒；</w:t>
      </w:r>
    </w:p>
    <w:p>
      <w:pPr>
        <w:numPr>
          <w:ilvl w:val="0"/>
          <w:numId w:val="1"/>
        </w:numPr>
        <w:ind w:left="0" w:firstLine="420" w:firstLineChars="200"/>
        <w:rPr>
          <w:rFonts w:hint="eastAsia" w:ascii="宋体" w:hAnsi="宋体"/>
          <w:b/>
          <w:szCs w:val="21"/>
        </w:rPr>
      </w:pPr>
      <w:r>
        <w:rPr>
          <w:rFonts w:hint="eastAsia" w:ascii="宋体" w:hAnsi="宋体" w:cs="宋体"/>
          <w:b/>
          <w:szCs w:val="21"/>
        </w:rPr>
        <w:t>被保险人服用、吸食、注射毒品或服用影响行为能力的相关药品或受管制的药品；</w:t>
      </w:r>
    </w:p>
    <w:p>
      <w:pPr>
        <w:numPr>
          <w:ilvl w:val="0"/>
          <w:numId w:val="1"/>
        </w:numPr>
        <w:ind w:left="0" w:firstLine="420" w:firstLineChars="200"/>
        <w:rPr>
          <w:rFonts w:hint="eastAsia" w:ascii="宋体" w:hAnsi="宋体" w:cs="宋体"/>
          <w:b/>
          <w:szCs w:val="21"/>
        </w:rPr>
      </w:pPr>
      <w:r>
        <w:rPr>
          <w:rFonts w:hint="eastAsia" w:ascii="宋体" w:hAnsi="宋体" w:cs="宋体"/>
          <w:b/>
          <w:szCs w:val="21"/>
        </w:rPr>
        <w:t xml:space="preserve">被保险人未遵医嘱，私自服用、涂用、注射药物； </w:t>
      </w:r>
    </w:p>
    <w:p>
      <w:pPr>
        <w:numPr>
          <w:ilvl w:val="0"/>
          <w:numId w:val="1"/>
        </w:numPr>
        <w:ind w:left="0" w:firstLine="420" w:firstLineChars="200"/>
        <w:rPr>
          <w:rFonts w:hint="eastAsia" w:ascii="宋体" w:hAnsi="宋体" w:cs="宋体"/>
          <w:b/>
          <w:szCs w:val="21"/>
        </w:rPr>
      </w:pPr>
      <w:r>
        <w:rPr>
          <w:rFonts w:hint="eastAsia" w:ascii="宋体" w:hAnsi="宋体" w:cs="宋体"/>
          <w:b/>
          <w:szCs w:val="21"/>
        </w:rPr>
        <w:t>被保险人妊娠、流产、分娩（但因遭受意外伤害所致不在此限）；</w:t>
      </w:r>
    </w:p>
    <w:p>
      <w:pPr>
        <w:numPr>
          <w:ilvl w:val="0"/>
          <w:numId w:val="1"/>
        </w:numPr>
        <w:ind w:left="0" w:firstLine="420" w:firstLineChars="200"/>
        <w:rPr>
          <w:rFonts w:hint="eastAsia" w:ascii="宋体" w:hAnsi="宋体"/>
          <w:b/>
          <w:szCs w:val="21"/>
        </w:rPr>
      </w:pPr>
      <w:r>
        <w:rPr>
          <w:rFonts w:hint="eastAsia" w:ascii="宋体" w:hAnsi="宋体" w:cs="宋体"/>
          <w:b/>
          <w:szCs w:val="21"/>
        </w:rPr>
        <w:t>被保险人受细菌、病毒或寄生虫感染（但因意外伤害事故致伤口感染者除外），或被保险人中暑、猝死、药物过敏、食物中毒；</w:t>
      </w:r>
    </w:p>
    <w:p>
      <w:pPr>
        <w:numPr>
          <w:ilvl w:val="0"/>
          <w:numId w:val="1"/>
        </w:numPr>
        <w:ind w:left="0" w:firstLine="420" w:firstLineChars="200"/>
        <w:rPr>
          <w:rFonts w:hint="eastAsia" w:ascii="宋体" w:hAnsi="宋体"/>
          <w:b/>
          <w:szCs w:val="21"/>
        </w:rPr>
      </w:pPr>
      <w:r>
        <w:rPr>
          <w:rFonts w:hint="eastAsia" w:ascii="宋体" w:hAnsi="宋体" w:cs="宋体"/>
          <w:b/>
          <w:szCs w:val="21"/>
        </w:rPr>
        <w:t>被保险人因精神错乱或失常而导致的意外；</w:t>
      </w:r>
    </w:p>
    <w:p>
      <w:pPr>
        <w:numPr>
          <w:ilvl w:val="0"/>
          <w:numId w:val="1"/>
        </w:numPr>
        <w:ind w:left="0" w:firstLine="420" w:firstLineChars="200"/>
        <w:rPr>
          <w:rFonts w:hint="eastAsia" w:ascii="宋体" w:hAnsi="宋体"/>
          <w:b/>
          <w:szCs w:val="21"/>
        </w:rPr>
      </w:pPr>
      <w:r>
        <w:rPr>
          <w:rFonts w:hint="eastAsia" w:ascii="宋体" w:hAnsi="宋体" w:cs="宋体"/>
          <w:b/>
          <w:szCs w:val="21"/>
        </w:rPr>
        <w:t>被保险人因接受检查、麻醉、整容手术及其它内外科手术、药物治疗等导致的事故；</w:t>
      </w:r>
    </w:p>
    <w:p>
      <w:pPr>
        <w:numPr>
          <w:ilvl w:val="0"/>
          <w:numId w:val="1"/>
        </w:numPr>
        <w:ind w:left="0" w:firstLine="420" w:firstLineChars="200"/>
        <w:rPr>
          <w:rFonts w:hint="eastAsia" w:ascii="宋体" w:hAnsi="宋体" w:cs="宋体"/>
          <w:b/>
          <w:szCs w:val="21"/>
        </w:rPr>
      </w:pPr>
      <w:r>
        <w:rPr>
          <w:rFonts w:hint="eastAsia" w:ascii="宋体" w:hAnsi="宋体" w:cs="宋体"/>
          <w:b/>
          <w:szCs w:val="21"/>
        </w:rPr>
        <w:t>被保险人因意外事故、自然灾害以外的原因失踪而被法院宣告死亡的；</w:t>
      </w:r>
    </w:p>
    <w:p>
      <w:pPr>
        <w:numPr>
          <w:ilvl w:val="0"/>
          <w:numId w:val="1"/>
        </w:numPr>
        <w:ind w:left="0" w:firstLine="420" w:firstLineChars="200"/>
        <w:rPr>
          <w:rFonts w:ascii="宋体" w:hAnsi="宋体"/>
          <w:szCs w:val="21"/>
        </w:rPr>
      </w:pPr>
      <w:r>
        <w:rPr>
          <w:rFonts w:hint="eastAsia" w:ascii="宋体" w:hAnsi="宋体" w:cs="宋体"/>
          <w:b/>
          <w:szCs w:val="21"/>
        </w:rPr>
        <w:t>任何生物、化学、原子武器、原子能或核能爆炸、辐射或污染；</w:t>
      </w:r>
    </w:p>
    <w:p>
      <w:pPr>
        <w:numPr>
          <w:ilvl w:val="0"/>
          <w:numId w:val="1"/>
        </w:numPr>
        <w:adjustRightInd w:val="0"/>
        <w:snapToGrid w:val="0"/>
        <w:jc w:val="left"/>
        <w:rPr>
          <w:rFonts w:hint="eastAsia" w:ascii="宋体" w:hAnsi="宋体"/>
          <w:b/>
          <w:szCs w:val="21"/>
        </w:rPr>
      </w:pPr>
      <w:r>
        <w:rPr>
          <w:rFonts w:hint="eastAsia" w:ascii="宋体" w:hAnsi="宋体"/>
          <w:b/>
          <w:szCs w:val="21"/>
        </w:rPr>
        <w:t>被保险人乘坐公共交通工具违反乘运人关于安全乘坐的规定而导致事故发生的；</w:t>
      </w:r>
    </w:p>
    <w:p>
      <w:pPr>
        <w:rPr>
          <w:rFonts w:hint="eastAsia" w:ascii="宋体" w:hAnsi="宋体"/>
          <w:szCs w:val="21"/>
        </w:rPr>
      </w:pPr>
    </w:p>
    <w:p>
      <w:pPr>
        <w:tabs>
          <w:tab w:val="left" w:pos="495"/>
        </w:tabs>
        <w:ind w:firstLine="420" w:firstLineChars="200"/>
        <w:outlineLvl w:val="0"/>
        <w:rPr>
          <w:rFonts w:hint="eastAsia" w:ascii="宋体" w:hAnsi="宋体"/>
          <w:szCs w:val="21"/>
        </w:rPr>
      </w:pPr>
      <w:r>
        <w:rPr>
          <w:rFonts w:hint="eastAsia" w:ascii="宋体" w:hAnsi="宋体"/>
          <w:szCs w:val="21"/>
        </w:rPr>
        <w:tab/>
      </w:r>
      <w:r>
        <w:rPr>
          <w:rFonts w:hint="eastAsia" w:ascii="宋体" w:hAnsi="宋体"/>
          <w:b/>
          <w:szCs w:val="21"/>
        </w:rPr>
        <w:t>第七条</w:t>
      </w:r>
      <w:r>
        <w:rPr>
          <w:rFonts w:ascii="宋体" w:hAnsi="宋体"/>
          <w:b/>
          <w:szCs w:val="21"/>
        </w:rPr>
        <w:t xml:space="preserve">  </w:t>
      </w:r>
      <w:r>
        <w:rPr>
          <w:rFonts w:hint="eastAsia" w:ascii="宋体" w:hAnsi="宋体"/>
          <w:b/>
          <w:szCs w:val="21"/>
        </w:rPr>
        <w:t>被保险人在下列期间遭受伤害导致身故或伤残的，保险人也不承担给付保险金责任：</w:t>
      </w:r>
    </w:p>
    <w:p>
      <w:pPr>
        <w:numPr>
          <w:ilvl w:val="0"/>
          <w:numId w:val="2"/>
        </w:numPr>
        <w:ind w:left="0" w:firstLine="420" w:firstLineChars="200"/>
        <w:rPr>
          <w:rFonts w:hint="eastAsia" w:ascii="宋体" w:hAnsi="宋体"/>
          <w:b/>
          <w:szCs w:val="21"/>
        </w:rPr>
      </w:pPr>
      <w:r>
        <w:rPr>
          <w:rFonts w:hint="eastAsia" w:ascii="宋体" w:hAnsi="宋体" w:cs="宋体"/>
          <w:b/>
          <w:szCs w:val="21"/>
        </w:rPr>
        <w:t>被保险人酒后驾驶、无有效驾驶证驾驶，或驾驶无有效行驶证的机动交通工具期间；</w:t>
      </w:r>
      <w:r>
        <w:rPr>
          <w:rFonts w:hint="eastAsia" w:ascii="宋体" w:hAnsi="宋体"/>
          <w:b/>
          <w:szCs w:val="21"/>
        </w:rPr>
        <w:t xml:space="preserve"> </w:t>
      </w:r>
    </w:p>
    <w:p>
      <w:pPr>
        <w:numPr>
          <w:ilvl w:val="0"/>
          <w:numId w:val="2"/>
        </w:numPr>
        <w:ind w:left="0" w:firstLine="420" w:firstLineChars="200"/>
        <w:rPr>
          <w:rFonts w:hint="eastAsia" w:ascii="宋体" w:hAnsi="宋体"/>
          <w:b/>
          <w:szCs w:val="21"/>
        </w:rPr>
      </w:pPr>
      <w:r>
        <w:rPr>
          <w:rFonts w:hint="eastAsia" w:ascii="宋体" w:hAnsi="宋体" w:cs="宋体"/>
          <w:b/>
          <w:szCs w:val="21"/>
        </w:rPr>
        <w:t>被保险人</w:t>
      </w:r>
      <w:r>
        <w:rPr>
          <w:rFonts w:hint="eastAsia" w:ascii="宋体" w:hAnsi="宋体"/>
          <w:b/>
          <w:szCs w:val="21"/>
        </w:rPr>
        <w:t>违反法律法规或交通管理部门的规定</w:t>
      </w:r>
      <w:r>
        <w:rPr>
          <w:rFonts w:hint="eastAsia" w:ascii="宋体" w:hAnsi="宋体" w:cs="宋体"/>
          <w:b/>
          <w:szCs w:val="21"/>
        </w:rPr>
        <w:t>搭乘交通工具或搭乘未经当地相关政府部门登记许可的交通工具期间；</w:t>
      </w:r>
    </w:p>
    <w:p>
      <w:pPr>
        <w:numPr>
          <w:ilvl w:val="0"/>
          <w:numId w:val="2"/>
        </w:numPr>
        <w:ind w:left="0" w:firstLine="420" w:firstLineChars="200"/>
        <w:rPr>
          <w:rFonts w:hint="eastAsia" w:ascii="宋体" w:hAnsi="宋体"/>
          <w:b/>
          <w:szCs w:val="21"/>
        </w:rPr>
      </w:pPr>
      <w:r>
        <w:rPr>
          <w:rFonts w:hint="eastAsia" w:ascii="宋体" w:hAnsi="宋体" w:cs="宋体"/>
          <w:b/>
          <w:szCs w:val="21"/>
        </w:rPr>
        <w:t>被保险人因受酒精、毒品、管制药品的影响期间；</w:t>
      </w:r>
    </w:p>
    <w:p>
      <w:pPr>
        <w:numPr>
          <w:ilvl w:val="0"/>
          <w:numId w:val="2"/>
        </w:numPr>
        <w:ind w:left="0" w:firstLine="420" w:firstLineChars="200"/>
        <w:rPr>
          <w:rFonts w:ascii="宋体" w:hAnsi="宋体" w:cs="宋体"/>
          <w:b/>
          <w:szCs w:val="21"/>
        </w:rPr>
      </w:pPr>
      <w:r>
        <w:rPr>
          <w:rFonts w:hint="eastAsia" w:ascii="宋体" w:hAnsi="宋体" w:cs="宋体"/>
          <w:b/>
          <w:szCs w:val="21"/>
        </w:rPr>
        <w:t>战争（无论宣战与否）、内战、军事行动、恐怖活动、暴乱或其它类似的武装叛乱期间；</w:t>
      </w:r>
    </w:p>
    <w:p>
      <w:pPr>
        <w:numPr>
          <w:ilvl w:val="0"/>
          <w:numId w:val="2"/>
        </w:numPr>
        <w:tabs>
          <w:tab w:val="left" w:pos="1021"/>
        </w:tabs>
        <w:ind w:left="0" w:firstLine="420" w:firstLineChars="200"/>
        <w:outlineLvl w:val="0"/>
        <w:rPr>
          <w:rFonts w:hint="eastAsia" w:ascii="宋体" w:hAnsi="宋体"/>
          <w:b/>
          <w:szCs w:val="21"/>
        </w:rPr>
      </w:pPr>
      <w:r>
        <w:rPr>
          <w:rFonts w:hint="eastAsia" w:ascii="宋体" w:hAnsi="宋体"/>
          <w:b/>
          <w:szCs w:val="21"/>
        </w:rPr>
        <w:t>被保险人中途离开所乘交通工具至重新登上该交通工具期间；</w:t>
      </w:r>
    </w:p>
    <w:p>
      <w:pPr>
        <w:numPr>
          <w:ilvl w:val="0"/>
          <w:numId w:val="2"/>
        </w:numPr>
        <w:tabs>
          <w:tab w:val="left" w:pos="1021"/>
        </w:tabs>
        <w:ind w:left="0" w:firstLine="420" w:firstLineChars="200"/>
        <w:outlineLvl w:val="0"/>
        <w:rPr>
          <w:rFonts w:ascii="宋体" w:hAnsi="宋体"/>
          <w:b/>
          <w:szCs w:val="21"/>
        </w:rPr>
      </w:pPr>
      <w:r>
        <w:rPr>
          <w:rFonts w:hint="eastAsia" w:ascii="宋体" w:hAnsi="宋体"/>
          <w:b/>
          <w:szCs w:val="21"/>
        </w:rPr>
        <w:t>被保险人双脚踏上交通工具之前和被保险人一脚离开交通工具之后。</w:t>
      </w:r>
    </w:p>
    <w:p>
      <w:pPr>
        <w:numPr>
          <w:ilvl w:val="0"/>
          <w:numId w:val="2"/>
        </w:numPr>
        <w:tabs>
          <w:tab w:val="left" w:pos="1021"/>
        </w:tabs>
        <w:adjustRightInd w:val="0"/>
        <w:outlineLvl w:val="0"/>
        <w:rPr>
          <w:rFonts w:hint="eastAsia" w:ascii="宋体" w:hAnsi="宋体"/>
          <w:b/>
          <w:szCs w:val="21"/>
        </w:rPr>
      </w:pPr>
      <w:r>
        <w:rPr>
          <w:rFonts w:hint="eastAsia" w:ascii="宋体" w:hAnsi="宋体"/>
          <w:b/>
          <w:szCs w:val="21"/>
        </w:rPr>
        <w:t>被保险人置身于任何非法经营客运业务的公共交通工具期间。</w:t>
      </w:r>
    </w:p>
    <w:p>
      <w:pPr>
        <w:tabs>
          <w:tab w:val="left" w:pos="1021"/>
        </w:tabs>
        <w:ind w:left="422"/>
        <w:outlineLvl w:val="0"/>
        <w:rPr>
          <w:rFonts w:hint="eastAsia" w:ascii="宋体" w:hAnsi="宋体"/>
          <w:b/>
          <w:szCs w:val="21"/>
        </w:rPr>
      </w:pPr>
    </w:p>
    <w:p>
      <w:pPr>
        <w:tabs>
          <w:tab w:val="left" w:pos="1021"/>
        </w:tabs>
        <w:ind w:firstLine="420" w:firstLineChars="200"/>
        <w:outlineLvl w:val="0"/>
        <w:rPr>
          <w:rFonts w:hint="eastAsia" w:ascii="宋体" w:hAnsi="宋体"/>
          <w:b/>
          <w:szCs w:val="21"/>
        </w:rPr>
      </w:pPr>
      <w:r>
        <w:rPr>
          <w:rFonts w:hint="eastAsia" w:ascii="宋体" w:hAnsi="宋体"/>
          <w:b/>
          <w:szCs w:val="21"/>
        </w:rPr>
        <w:t>若由于本保险合同中责任免除的情形导致的被保险人死亡，保险人</w:t>
      </w:r>
      <w:r>
        <w:rPr>
          <w:rFonts w:hint="eastAsia" w:ascii="宋体" w:hAnsi="宋体" w:cs="宋体"/>
          <w:b/>
          <w:szCs w:val="21"/>
        </w:rPr>
        <w:t>对该被保险人的保险责任终止，除法律规定不退还保险费的情形外，</w:t>
      </w:r>
      <w:r>
        <w:rPr>
          <w:rFonts w:hint="eastAsia" w:ascii="宋体" w:hAnsi="宋体"/>
          <w:b/>
          <w:szCs w:val="21"/>
        </w:rPr>
        <w:t>保险人退还相应的未满期保险费。</w:t>
      </w:r>
    </w:p>
    <w:p>
      <w:pPr>
        <w:ind w:firstLine="420" w:firstLineChars="200"/>
        <w:outlineLvl w:val="0"/>
        <w:rPr>
          <w:rFonts w:ascii="宋体" w:hAnsi="宋体"/>
          <w:szCs w:val="21"/>
        </w:rPr>
      </w:pPr>
      <w:r>
        <w:rPr>
          <w:rFonts w:hint="eastAsia" w:ascii="宋体" w:hAnsi="宋体"/>
          <w:b/>
          <w:szCs w:val="21"/>
        </w:rPr>
        <w:t>第八条</w:t>
      </w:r>
      <w:r>
        <w:rPr>
          <w:rFonts w:ascii="宋体" w:hAnsi="宋体"/>
          <w:b/>
          <w:szCs w:val="21"/>
        </w:rPr>
        <w:t xml:space="preserve">  </w:t>
      </w:r>
      <w:r>
        <w:rPr>
          <w:rFonts w:hint="eastAsia" w:ascii="宋体" w:hAnsi="宋体"/>
          <w:b/>
          <w:szCs w:val="21"/>
        </w:rPr>
        <w:t>因下列情形之一，直接或间接导致被保险人发生医疗费用支出的，保险人不承担赔偿医疗费用责任</w:t>
      </w:r>
      <w:r>
        <w:rPr>
          <w:rFonts w:hint="eastAsia" w:ascii="宋体" w:hAnsi="宋体"/>
          <w:szCs w:val="21"/>
        </w:rPr>
        <w:t>：</w:t>
      </w:r>
    </w:p>
    <w:p>
      <w:pPr>
        <w:numPr>
          <w:ilvl w:val="1"/>
          <w:numId w:val="3"/>
        </w:numPr>
        <w:ind w:left="0" w:firstLine="420" w:firstLineChars="200"/>
        <w:outlineLvl w:val="0"/>
        <w:rPr>
          <w:rFonts w:hint="eastAsia" w:ascii="宋体" w:hAnsi="宋体"/>
          <w:b/>
          <w:szCs w:val="21"/>
        </w:rPr>
      </w:pPr>
      <w:r>
        <w:rPr>
          <w:rFonts w:hint="eastAsia" w:ascii="宋体" w:hAnsi="宋体"/>
          <w:b/>
          <w:szCs w:val="21"/>
        </w:rPr>
        <w:t>被保险人身患疾病所支付的医疗费用；</w:t>
      </w:r>
    </w:p>
    <w:p>
      <w:pPr>
        <w:numPr>
          <w:ilvl w:val="1"/>
          <w:numId w:val="3"/>
        </w:numPr>
        <w:ind w:left="0" w:firstLine="420" w:firstLineChars="200"/>
        <w:outlineLvl w:val="0"/>
        <w:rPr>
          <w:rFonts w:ascii="宋体" w:hAnsi="宋体"/>
          <w:b/>
          <w:szCs w:val="21"/>
        </w:rPr>
      </w:pPr>
      <w:r>
        <w:rPr>
          <w:rFonts w:hint="eastAsia" w:ascii="宋体" w:hAnsi="宋体"/>
          <w:b/>
          <w:szCs w:val="21"/>
        </w:rPr>
        <w:t>用于矫形、整容、美容、心理咨询、器官移植、角膜屈光成形手术或修复、安装及购买残疾用具（如轮椅、假肢、助听器、假眼、假牙、配镜等）的费用；</w:t>
      </w:r>
    </w:p>
    <w:p>
      <w:pPr>
        <w:numPr>
          <w:ilvl w:val="1"/>
          <w:numId w:val="3"/>
        </w:numPr>
        <w:ind w:left="0" w:firstLine="420" w:firstLineChars="200"/>
        <w:outlineLvl w:val="0"/>
        <w:rPr>
          <w:rFonts w:hint="eastAsia" w:ascii="宋体" w:hAnsi="宋体"/>
          <w:b/>
          <w:szCs w:val="21"/>
        </w:rPr>
      </w:pPr>
      <w:r>
        <w:rPr>
          <w:rFonts w:hint="eastAsia" w:ascii="宋体" w:hAnsi="宋体"/>
          <w:b/>
          <w:szCs w:val="21"/>
        </w:rPr>
        <w:t>被保险人康复性治疗或健康护理(含体检、健康体检、疗养、特别护理或静养) 等非治疗性的行为及无客观病征证明其不健康及以捐献身体器官为目的的医疗行为；</w:t>
      </w:r>
    </w:p>
    <w:p>
      <w:pPr>
        <w:numPr>
          <w:ilvl w:val="1"/>
          <w:numId w:val="3"/>
        </w:numPr>
        <w:ind w:left="0" w:firstLine="420" w:firstLineChars="200"/>
        <w:outlineLvl w:val="0"/>
        <w:rPr>
          <w:rFonts w:ascii="宋体" w:hAnsi="宋体"/>
          <w:b/>
          <w:szCs w:val="21"/>
        </w:rPr>
      </w:pPr>
      <w:r>
        <w:rPr>
          <w:rFonts w:hint="eastAsia" w:ascii="宋体" w:hAnsi="宋体"/>
          <w:b/>
          <w:szCs w:val="21"/>
        </w:rPr>
        <w:t>被保险人流产、堕胎、分娩、不孕症、避孕或绝育手术、变性手术、人体试验和人工生殖，及由此而引起的并发症；</w:t>
      </w:r>
    </w:p>
    <w:p>
      <w:pPr>
        <w:numPr>
          <w:ilvl w:val="1"/>
          <w:numId w:val="3"/>
        </w:numPr>
        <w:tabs>
          <w:tab w:val="left" w:pos="1021"/>
        </w:tabs>
        <w:ind w:left="0" w:firstLine="420" w:firstLineChars="200"/>
        <w:outlineLvl w:val="0"/>
        <w:rPr>
          <w:rFonts w:ascii="宋体" w:hAnsi="宋体"/>
          <w:b/>
          <w:szCs w:val="21"/>
        </w:rPr>
      </w:pPr>
      <w:r>
        <w:rPr>
          <w:rFonts w:hint="eastAsia" w:ascii="宋体" w:hAnsi="宋体"/>
          <w:b/>
          <w:szCs w:val="21"/>
        </w:rPr>
        <w:t>被保险人发生的护理（陪住）费、取暖费、交通费、误工费、空调费、膳食费、特需服务费、营养性药品等需要自理的费用；</w:t>
      </w:r>
      <w:r>
        <w:rPr>
          <w:rFonts w:ascii="宋体" w:hAnsi="宋体"/>
          <w:b/>
          <w:szCs w:val="21"/>
        </w:rPr>
        <w:t xml:space="preserve"> </w:t>
      </w:r>
    </w:p>
    <w:p>
      <w:pPr>
        <w:numPr>
          <w:ilvl w:val="1"/>
          <w:numId w:val="3"/>
        </w:numPr>
        <w:tabs>
          <w:tab w:val="left" w:pos="1021"/>
        </w:tabs>
        <w:ind w:left="0" w:firstLine="420" w:firstLineChars="200"/>
        <w:outlineLvl w:val="0"/>
        <w:rPr>
          <w:rFonts w:hint="eastAsia" w:ascii="宋体" w:hAnsi="宋体"/>
          <w:b/>
          <w:szCs w:val="21"/>
        </w:rPr>
      </w:pPr>
      <w:r>
        <w:rPr>
          <w:rFonts w:hint="eastAsia" w:ascii="宋体" w:hAnsi="宋体"/>
          <w:b/>
          <w:szCs w:val="21"/>
        </w:rPr>
        <w:t>被保险人未经保险人同意的转院治疗；被保险人在家自设病床治疗；</w:t>
      </w:r>
    </w:p>
    <w:p>
      <w:pPr>
        <w:numPr>
          <w:ilvl w:val="1"/>
          <w:numId w:val="3"/>
        </w:numPr>
        <w:tabs>
          <w:tab w:val="left" w:pos="1021"/>
        </w:tabs>
        <w:ind w:left="0" w:firstLine="420" w:firstLineChars="200"/>
        <w:outlineLvl w:val="0"/>
        <w:rPr>
          <w:rFonts w:hint="eastAsia" w:ascii="宋体" w:hAnsi="宋体"/>
          <w:b/>
          <w:szCs w:val="21"/>
        </w:rPr>
      </w:pPr>
      <w:r>
        <w:rPr>
          <w:rFonts w:hint="eastAsia" w:ascii="宋体" w:hAnsi="宋体"/>
          <w:b/>
          <w:szCs w:val="21"/>
        </w:rPr>
        <w:t>被保险人在非认可的医疗机构治疗发生的医疗费用或保险单签发地基本医疗保险主管部门规定的自费项目；</w:t>
      </w:r>
    </w:p>
    <w:p>
      <w:pPr>
        <w:numPr>
          <w:ilvl w:val="1"/>
          <w:numId w:val="3"/>
        </w:numPr>
        <w:tabs>
          <w:tab w:val="left" w:pos="1021"/>
        </w:tabs>
        <w:ind w:left="0" w:firstLine="420" w:firstLineChars="200"/>
        <w:outlineLvl w:val="0"/>
        <w:rPr>
          <w:rFonts w:hint="eastAsia" w:ascii="宋体" w:hAnsi="宋体"/>
          <w:b/>
          <w:szCs w:val="21"/>
        </w:rPr>
      </w:pPr>
      <w:r>
        <w:rPr>
          <w:rFonts w:hint="eastAsia" w:ascii="宋体" w:hAnsi="宋体"/>
          <w:b/>
          <w:szCs w:val="21"/>
        </w:rPr>
        <w:t>因医疗事故、医疗意外及并发症增加的医疗费；</w:t>
      </w:r>
    </w:p>
    <w:p>
      <w:pPr>
        <w:numPr>
          <w:ilvl w:val="1"/>
          <w:numId w:val="3"/>
        </w:numPr>
        <w:tabs>
          <w:tab w:val="left" w:pos="1021"/>
        </w:tabs>
        <w:ind w:left="0" w:firstLine="420" w:firstLineChars="200"/>
        <w:outlineLvl w:val="0"/>
        <w:rPr>
          <w:rFonts w:hint="eastAsia" w:ascii="宋体" w:hAnsi="宋体"/>
          <w:b/>
          <w:szCs w:val="21"/>
        </w:rPr>
      </w:pPr>
      <w:r>
        <w:rPr>
          <w:rFonts w:hint="eastAsia" w:ascii="宋体" w:hAnsi="宋体"/>
          <w:b/>
          <w:szCs w:val="21"/>
        </w:rPr>
        <w:t>本条款第六条、第七条约定的责任免除事项。</w:t>
      </w:r>
    </w:p>
    <w:p>
      <w:pPr>
        <w:tabs>
          <w:tab w:val="left" w:pos="1021"/>
        </w:tabs>
        <w:ind w:firstLine="420" w:firstLineChars="200"/>
        <w:outlineLvl w:val="0"/>
        <w:rPr>
          <w:rFonts w:hint="eastAsia" w:ascii="宋体" w:hAnsi="宋体"/>
          <w:szCs w:val="21"/>
        </w:rPr>
      </w:pPr>
      <w:r>
        <w:rPr>
          <w:rFonts w:hint="eastAsia" w:ascii="宋体" w:hAnsi="宋体"/>
          <w:b/>
          <w:szCs w:val="21"/>
        </w:rPr>
        <w:t>第九条</w:t>
      </w:r>
      <w:r>
        <w:rPr>
          <w:rFonts w:ascii="宋体" w:hAnsi="宋体"/>
          <w:b/>
          <w:szCs w:val="21"/>
        </w:rPr>
        <w:t xml:space="preserve">  </w:t>
      </w:r>
      <w:r>
        <w:rPr>
          <w:rFonts w:hint="eastAsia" w:ascii="宋体" w:hAnsi="宋体"/>
          <w:b/>
          <w:szCs w:val="21"/>
        </w:rPr>
        <w:t>因下列情形之一，直接或间接导致被保险人住院的，保险人不承担给付住院津贴保险金责任</w:t>
      </w:r>
      <w:r>
        <w:rPr>
          <w:rFonts w:hint="eastAsia" w:ascii="宋体" w:hAnsi="宋体"/>
          <w:szCs w:val="21"/>
        </w:rPr>
        <w:t>：</w:t>
      </w:r>
    </w:p>
    <w:p>
      <w:pPr>
        <w:numPr>
          <w:ilvl w:val="1"/>
          <w:numId w:val="4"/>
        </w:numPr>
        <w:tabs>
          <w:tab w:val="left" w:pos="1021"/>
        </w:tabs>
        <w:ind w:left="0" w:firstLine="420" w:firstLineChars="200"/>
        <w:outlineLvl w:val="0"/>
        <w:rPr>
          <w:rFonts w:hint="eastAsia" w:ascii="宋体" w:hAnsi="宋体"/>
          <w:b/>
          <w:szCs w:val="21"/>
        </w:rPr>
      </w:pPr>
      <w:r>
        <w:rPr>
          <w:rFonts w:hint="eastAsia" w:ascii="宋体" w:hAnsi="宋体"/>
          <w:b/>
          <w:szCs w:val="21"/>
        </w:rPr>
        <w:t>被保险人身患疾病而住院；</w:t>
      </w:r>
    </w:p>
    <w:p>
      <w:pPr>
        <w:numPr>
          <w:ilvl w:val="1"/>
          <w:numId w:val="4"/>
        </w:numPr>
        <w:tabs>
          <w:tab w:val="left" w:pos="1021"/>
        </w:tabs>
        <w:ind w:left="0" w:firstLine="420" w:firstLineChars="200"/>
        <w:outlineLvl w:val="0"/>
        <w:rPr>
          <w:rFonts w:hint="eastAsia" w:ascii="宋体" w:hAnsi="宋体"/>
          <w:b/>
          <w:szCs w:val="21"/>
        </w:rPr>
      </w:pPr>
      <w:r>
        <w:rPr>
          <w:rFonts w:hint="eastAsia" w:ascii="宋体" w:hAnsi="宋体"/>
          <w:b/>
          <w:szCs w:val="21"/>
        </w:rPr>
        <w:t>以矫形、整容、美容、心理咨询、器官移植、角膜屈光成形手术或修复为目的的住院；</w:t>
      </w:r>
    </w:p>
    <w:p>
      <w:pPr>
        <w:numPr>
          <w:ilvl w:val="1"/>
          <w:numId w:val="4"/>
        </w:numPr>
        <w:tabs>
          <w:tab w:val="left" w:pos="1021"/>
        </w:tabs>
        <w:ind w:left="0" w:firstLine="420" w:firstLineChars="200"/>
        <w:outlineLvl w:val="0"/>
        <w:rPr>
          <w:rFonts w:hint="eastAsia" w:ascii="宋体" w:hAnsi="宋体"/>
          <w:b/>
          <w:szCs w:val="21"/>
        </w:rPr>
      </w:pPr>
      <w:r>
        <w:rPr>
          <w:rFonts w:hint="eastAsia" w:ascii="宋体" w:hAnsi="宋体"/>
          <w:b/>
          <w:szCs w:val="21"/>
        </w:rPr>
        <w:t>被保险人因康复性治疗或健康护理(含体检、健康体检、疗养、特别护理或静养) 等非治疗性的行为及无客观病征证明其不健康及以捐献身体器官为目的的医疗行为导致的住院；</w:t>
      </w:r>
    </w:p>
    <w:p>
      <w:pPr>
        <w:numPr>
          <w:ilvl w:val="1"/>
          <w:numId w:val="4"/>
        </w:numPr>
        <w:tabs>
          <w:tab w:val="left" w:pos="1021"/>
        </w:tabs>
        <w:ind w:left="0" w:firstLine="420" w:firstLineChars="200"/>
        <w:outlineLvl w:val="0"/>
        <w:rPr>
          <w:rFonts w:hint="eastAsia" w:ascii="宋体" w:hAnsi="宋体"/>
          <w:b/>
          <w:szCs w:val="21"/>
        </w:rPr>
      </w:pPr>
      <w:r>
        <w:rPr>
          <w:rFonts w:hint="eastAsia" w:ascii="宋体" w:hAnsi="宋体"/>
          <w:b/>
          <w:szCs w:val="21"/>
        </w:rPr>
        <w:t>被保险人因流产、堕胎、分娩、不孕症、避孕或绝育手术、变性手术、人体试验和人工生殖，及由此而引起的并发症而住院；</w:t>
      </w:r>
    </w:p>
    <w:p>
      <w:pPr>
        <w:numPr>
          <w:ilvl w:val="1"/>
          <w:numId w:val="4"/>
        </w:numPr>
        <w:tabs>
          <w:tab w:val="left" w:pos="1021"/>
        </w:tabs>
        <w:ind w:left="0" w:firstLine="420" w:firstLineChars="200"/>
        <w:outlineLvl w:val="0"/>
        <w:rPr>
          <w:rFonts w:hint="eastAsia" w:ascii="宋体" w:hAnsi="宋体"/>
          <w:b/>
          <w:szCs w:val="21"/>
        </w:rPr>
      </w:pPr>
      <w:r>
        <w:rPr>
          <w:rFonts w:hint="eastAsia" w:ascii="宋体" w:hAnsi="宋体"/>
          <w:b/>
          <w:szCs w:val="21"/>
        </w:rPr>
        <w:t>被保险人在非认可的医疗机构治疗；</w:t>
      </w:r>
    </w:p>
    <w:p>
      <w:pPr>
        <w:numPr>
          <w:ilvl w:val="1"/>
          <w:numId w:val="4"/>
        </w:numPr>
        <w:tabs>
          <w:tab w:val="left" w:pos="1021"/>
        </w:tabs>
        <w:ind w:left="0" w:firstLine="420" w:firstLineChars="200"/>
        <w:outlineLvl w:val="0"/>
        <w:rPr>
          <w:rFonts w:hint="eastAsia" w:ascii="宋体" w:hAnsi="宋体"/>
          <w:b/>
          <w:szCs w:val="21"/>
        </w:rPr>
      </w:pPr>
      <w:r>
        <w:rPr>
          <w:rFonts w:hint="eastAsia" w:ascii="宋体" w:hAnsi="宋体"/>
          <w:b/>
          <w:szCs w:val="21"/>
        </w:rPr>
        <w:t>被保险人未经保险人同意的转院治疗；被保险人在家自设病床治疗；</w:t>
      </w:r>
    </w:p>
    <w:p>
      <w:pPr>
        <w:numPr>
          <w:ilvl w:val="1"/>
          <w:numId w:val="4"/>
        </w:numPr>
        <w:tabs>
          <w:tab w:val="left" w:pos="1021"/>
        </w:tabs>
        <w:ind w:left="0" w:firstLine="420" w:firstLineChars="200"/>
        <w:outlineLvl w:val="0"/>
        <w:rPr>
          <w:rFonts w:hint="eastAsia" w:ascii="宋体" w:hAnsi="宋体"/>
          <w:sz w:val="21"/>
          <w:szCs w:val="21"/>
        </w:rPr>
      </w:pPr>
      <w:r>
        <w:rPr>
          <w:rFonts w:hint="eastAsia" w:ascii="宋体" w:hAnsi="宋体"/>
          <w:b/>
          <w:szCs w:val="21"/>
        </w:rPr>
        <w:t>本条款第六条、第七条约定的责任免除事项。</w:t>
      </w:r>
      <w:bookmarkStart w:id="0" w:name="_Toc349826758"/>
      <w:bookmarkEnd w:id="0"/>
      <w:bookmarkStart w:id="1" w:name="_Toc349826914"/>
      <w:bookmarkEnd w:id="1"/>
      <w:bookmarkStart w:id="2" w:name="_Toc349832692"/>
      <w:bookmarkEnd w:id="2"/>
      <w:bookmarkStart w:id="3" w:name="_Toc349833347"/>
      <w:bookmarkEnd w:id="3"/>
      <w:bookmarkStart w:id="4" w:name="_Toc349833743"/>
      <w:bookmarkEnd w:id="4"/>
      <w:bookmarkStart w:id="5" w:name="_Toc349826759"/>
      <w:bookmarkEnd w:id="5"/>
      <w:bookmarkStart w:id="6" w:name="_Toc349826915"/>
      <w:bookmarkEnd w:id="6"/>
      <w:bookmarkStart w:id="7" w:name="_Toc349832693"/>
      <w:bookmarkEnd w:id="7"/>
      <w:bookmarkStart w:id="8" w:name="_Toc349833348"/>
      <w:bookmarkEnd w:id="8"/>
      <w:bookmarkStart w:id="9" w:name="_Toc349833744"/>
      <w:bookmarkEnd w:id="9"/>
      <w:bookmarkStart w:id="10" w:name="_Toc349826845"/>
      <w:bookmarkEnd w:id="10"/>
      <w:bookmarkStart w:id="11" w:name="_Toc349827001"/>
      <w:bookmarkEnd w:id="11"/>
      <w:bookmarkStart w:id="12" w:name="_Toc349832779"/>
      <w:bookmarkEnd w:id="12"/>
      <w:bookmarkStart w:id="13" w:name="_Toc349833434"/>
      <w:bookmarkEnd w:id="13"/>
      <w:bookmarkStart w:id="14" w:name="_Toc349833830"/>
      <w:bookmarkEnd w:id="14"/>
    </w:p>
    <w:sectPr>
      <w:headerReference r:id="rId3" w:type="first"/>
      <w:footerReference r:id="rId5" w:type="first"/>
      <w:footerReference r:id="rId4" w:type="default"/>
      <w:pgSz w:w="11906" w:h="16838"/>
      <w:pgMar w:top="1440" w:right="1797" w:bottom="1440" w:left="1797" w:header="851" w:footer="850" w:gutter="0"/>
      <w:pgNumType w:start="1"/>
      <w:cols w:space="720" w:num="1"/>
      <w:docGrid w:type="linesAndChar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Arial">
    <w:panose1 w:val="020B0604020202020204"/>
    <w:charset w:val="00"/>
    <w:family w:val="swiss"/>
    <w:pitch w:val="default"/>
    <w:sig w:usb0="E0002EFF" w:usb1="C000785B" w:usb2="00000009" w:usb3="00000000" w:csb0="400001FF" w:csb1="FFFF0000"/>
  </w:font>
  <w:font w:name="'宋体">
    <w:altName w:val="宋体"/>
    <w:panose1 w:val="00000000000000000000"/>
    <w:charset w:val="86"/>
    <w:family w:val="swiss"/>
    <w:pitch w:val="default"/>
    <w:sig w:usb0="00000001" w:usb1="080E0000" w:usb2="00000010" w:usb3="00000000" w:csb0="00040000" w:csb1="00000000"/>
  </w:font>
  <w:font w:name="仿宋_GB2312">
    <w:altName w:val="仿宋"/>
    <w:panose1 w:val="02010609030101010101"/>
    <w:charset w:val="86"/>
    <w:family w:val="modern"/>
    <w:pitch w:val="default"/>
    <w:sig w:usb0="00000001" w:usb1="080E0000" w:usb2="00000010" w:usb3="00000000" w:csb0="00040000" w:csb1="00000000"/>
  </w:font>
  <w:font w:name="Cambria">
    <w:altName w:val="Palatino Linotype"/>
    <w:panose1 w:val="02040503050406030204"/>
    <w:charset w:val="00"/>
    <w:family w:val="roman"/>
    <w:pitch w:val="default"/>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w:fldChar w:fldCharType="begin"/>
    </w:r>
    <w:r>
      <w:instrText xml:space="preserve">PAGE   \* MERGEFORMAT</w:instrText>
    </w:r>
    <w:r>
      <w:fldChar w:fldCharType="separate"/>
    </w:r>
    <w:r>
      <w:rPr>
        <w:lang w:val="zh-CN"/>
      </w:rPr>
      <w:t>6</w:t>
    </w:r>
    <w:r>
      <w:fldChar w:fldCharType="end"/>
    </w:r>
  </w:p>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rFonts w:hint="eastAsia"/>
      </w:rPr>
      <w:t>(华泰财险)(备-普通意外保险)【2018】(主) 018号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119F1"/>
    <w:multiLevelType w:val="multilevel"/>
    <w:tmpl w:val="078119F1"/>
    <w:lvl w:ilvl="0" w:tentative="0">
      <w:start w:val="1"/>
      <w:numFmt w:val="chineseCountingThousand"/>
      <w:lvlText w:val="(%1)"/>
      <w:lvlJc w:val="left"/>
      <w:pPr>
        <w:ind w:left="420" w:hanging="420"/>
      </w:pPr>
    </w:lvl>
    <w:lvl w:ilvl="1" w:tentative="0">
      <w:start w:val="1"/>
      <w:numFmt w:val="chineseCountingThousand"/>
      <w:lvlText w:val="(%2)"/>
      <w:lvlJc w:val="left"/>
      <w:pPr>
        <w:ind w:left="840" w:hanging="420"/>
      </w:pPr>
    </w:lvl>
    <w:lvl w:ilvl="2" w:tentative="0">
      <w:start w:val="1"/>
      <w:numFmt w:val="decimal"/>
      <w:lvlText w:val="%3、"/>
      <w:lvlJc w:val="left"/>
      <w:pPr>
        <w:ind w:left="1200" w:hanging="3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D8E07A9"/>
    <w:multiLevelType w:val="multilevel"/>
    <w:tmpl w:val="1D8E07A9"/>
    <w:lvl w:ilvl="0" w:tentative="0">
      <w:start w:val="1"/>
      <w:numFmt w:val="chineseCountingThousand"/>
      <w:lvlText w:val="(%1)"/>
      <w:lvlJc w:val="left"/>
      <w:pPr>
        <w:ind w:left="833" w:hanging="420"/>
      </w:p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2">
    <w:nsid w:val="21003BA4"/>
    <w:multiLevelType w:val="multilevel"/>
    <w:tmpl w:val="21003BA4"/>
    <w:lvl w:ilvl="0" w:tentative="0">
      <w:start w:val="1"/>
      <w:numFmt w:val="chineseCountingThousand"/>
      <w:lvlText w:val="(%1)"/>
      <w:lvlJc w:val="left"/>
      <w:pPr>
        <w:ind w:left="833" w:hanging="420"/>
      </w:pPr>
      <w:rPr>
        <w:b/>
      </w:rPr>
    </w:lvl>
    <w:lvl w:ilvl="1" w:tentative="0">
      <w:start w:val="1"/>
      <w:numFmt w:val="decimal"/>
      <w:lvlText w:val="%2."/>
      <w:lvlJc w:val="left"/>
      <w:pPr>
        <w:ind w:left="1193" w:hanging="360"/>
      </w:pPr>
      <w:rPr>
        <w:rFonts w:hint="default"/>
      </w:r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3">
    <w:nsid w:val="687B793D"/>
    <w:multiLevelType w:val="multilevel"/>
    <w:tmpl w:val="687B793D"/>
    <w:lvl w:ilvl="0" w:tentative="0">
      <w:start w:val="1"/>
      <w:numFmt w:val="chineseCountingThousand"/>
      <w:lvlText w:val="(%1)"/>
      <w:lvlJc w:val="left"/>
      <w:pPr>
        <w:ind w:left="420" w:hanging="420"/>
      </w:pPr>
      <w:rPr>
        <w:rFonts w:hint="eastAsia"/>
      </w:rPr>
    </w:lvl>
    <w:lvl w:ilvl="1" w:tentative="0">
      <w:start w:val="1"/>
      <w:numFmt w:val="chineseCountingThousand"/>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381"/>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FFE"/>
    <w:rsid w:val="00003288"/>
    <w:rsid w:val="000036B0"/>
    <w:rsid w:val="00005F75"/>
    <w:rsid w:val="00006081"/>
    <w:rsid w:val="000203F9"/>
    <w:rsid w:val="0002164A"/>
    <w:rsid w:val="000253B6"/>
    <w:rsid w:val="0003184F"/>
    <w:rsid w:val="00032AA9"/>
    <w:rsid w:val="00056577"/>
    <w:rsid w:val="00065616"/>
    <w:rsid w:val="00072587"/>
    <w:rsid w:val="000855B0"/>
    <w:rsid w:val="000A11F3"/>
    <w:rsid w:val="000A37EB"/>
    <w:rsid w:val="000A57DB"/>
    <w:rsid w:val="000A785A"/>
    <w:rsid w:val="000B6386"/>
    <w:rsid w:val="000B6D38"/>
    <w:rsid w:val="000C13CC"/>
    <w:rsid w:val="000C6650"/>
    <w:rsid w:val="000C6971"/>
    <w:rsid w:val="000D2367"/>
    <w:rsid w:val="000D73C3"/>
    <w:rsid w:val="000E2400"/>
    <w:rsid w:val="000E2B19"/>
    <w:rsid w:val="000E566D"/>
    <w:rsid w:val="000E6439"/>
    <w:rsid w:val="000E74FB"/>
    <w:rsid w:val="00100F21"/>
    <w:rsid w:val="00102155"/>
    <w:rsid w:val="00105D7C"/>
    <w:rsid w:val="00121236"/>
    <w:rsid w:val="00123909"/>
    <w:rsid w:val="001247A4"/>
    <w:rsid w:val="001307FF"/>
    <w:rsid w:val="00133400"/>
    <w:rsid w:val="001334B6"/>
    <w:rsid w:val="001344F5"/>
    <w:rsid w:val="001368B8"/>
    <w:rsid w:val="00136E30"/>
    <w:rsid w:val="0015451F"/>
    <w:rsid w:val="001551CB"/>
    <w:rsid w:val="00161E9F"/>
    <w:rsid w:val="00163A6A"/>
    <w:rsid w:val="001643C8"/>
    <w:rsid w:val="00165FC2"/>
    <w:rsid w:val="00175926"/>
    <w:rsid w:val="001823BB"/>
    <w:rsid w:val="001843D7"/>
    <w:rsid w:val="001866FA"/>
    <w:rsid w:val="0019006F"/>
    <w:rsid w:val="00193583"/>
    <w:rsid w:val="00193F64"/>
    <w:rsid w:val="00196621"/>
    <w:rsid w:val="001A1D40"/>
    <w:rsid w:val="001A3458"/>
    <w:rsid w:val="001A446E"/>
    <w:rsid w:val="001A47F5"/>
    <w:rsid w:val="001A61A6"/>
    <w:rsid w:val="001C18B3"/>
    <w:rsid w:val="001C1F9E"/>
    <w:rsid w:val="001C40B6"/>
    <w:rsid w:val="001D3D09"/>
    <w:rsid w:val="001D47CF"/>
    <w:rsid w:val="001D486A"/>
    <w:rsid w:val="001D6B5C"/>
    <w:rsid w:val="001E07FE"/>
    <w:rsid w:val="001E15E1"/>
    <w:rsid w:val="001E3E27"/>
    <w:rsid w:val="001E5032"/>
    <w:rsid w:val="001E637E"/>
    <w:rsid w:val="001F43E3"/>
    <w:rsid w:val="001F4435"/>
    <w:rsid w:val="00200E28"/>
    <w:rsid w:val="00206802"/>
    <w:rsid w:val="00211BB8"/>
    <w:rsid w:val="002135C4"/>
    <w:rsid w:val="0021373C"/>
    <w:rsid w:val="00220585"/>
    <w:rsid w:val="00222562"/>
    <w:rsid w:val="0022470F"/>
    <w:rsid w:val="002310EA"/>
    <w:rsid w:val="00232134"/>
    <w:rsid w:val="00235393"/>
    <w:rsid w:val="00241955"/>
    <w:rsid w:val="002516B8"/>
    <w:rsid w:val="00276596"/>
    <w:rsid w:val="002800E1"/>
    <w:rsid w:val="002812F5"/>
    <w:rsid w:val="0028133F"/>
    <w:rsid w:val="00281D78"/>
    <w:rsid w:val="00285D0B"/>
    <w:rsid w:val="00286D1F"/>
    <w:rsid w:val="00290FF6"/>
    <w:rsid w:val="002A2ADB"/>
    <w:rsid w:val="002A3BBB"/>
    <w:rsid w:val="002A7F61"/>
    <w:rsid w:val="002B1BEF"/>
    <w:rsid w:val="002B5AA0"/>
    <w:rsid w:val="002B6569"/>
    <w:rsid w:val="002B7C58"/>
    <w:rsid w:val="002C2E0E"/>
    <w:rsid w:val="002C7BB2"/>
    <w:rsid w:val="002E071C"/>
    <w:rsid w:val="002E1F2E"/>
    <w:rsid w:val="002E4C37"/>
    <w:rsid w:val="002F2425"/>
    <w:rsid w:val="002F38C0"/>
    <w:rsid w:val="003008A5"/>
    <w:rsid w:val="00302B91"/>
    <w:rsid w:val="00304BF1"/>
    <w:rsid w:val="003052A7"/>
    <w:rsid w:val="00327880"/>
    <w:rsid w:val="00330E96"/>
    <w:rsid w:val="00341F83"/>
    <w:rsid w:val="0034386B"/>
    <w:rsid w:val="003559AF"/>
    <w:rsid w:val="0036146C"/>
    <w:rsid w:val="00370A32"/>
    <w:rsid w:val="0038193F"/>
    <w:rsid w:val="0038427B"/>
    <w:rsid w:val="00386EA4"/>
    <w:rsid w:val="003962AE"/>
    <w:rsid w:val="003A4D91"/>
    <w:rsid w:val="003B297A"/>
    <w:rsid w:val="003B46B1"/>
    <w:rsid w:val="003C1316"/>
    <w:rsid w:val="003C4247"/>
    <w:rsid w:val="003C4444"/>
    <w:rsid w:val="003C7D59"/>
    <w:rsid w:val="003D0A22"/>
    <w:rsid w:val="003D3062"/>
    <w:rsid w:val="003D59A1"/>
    <w:rsid w:val="003D63C5"/>
    <w:rsid w:val="003D6B89"/>
    <w:rsid w:val="003F09CD"/>
    <w:rsid w:val="004000B8"/>
    <w:rsid w:val="004017A7"/>
    <w:rsid w:val="004024A5"/>
    <w:rsid w:val="00402FEB"/>
    <w:rsid w:val="00420724"/>
    <w:rsid w:val="0042354A"/>
    <w:rsid w:val="004256E5"/>
    <w:rsid w:val="0043200E"/>
    <w:rsid w:val="004325CE"/>
    <w:rsid w:val="00444CA6"/>
    <w:rsid w:val="00450226"/>
    <w:rsid w:val="004544BA"/>
    <w:rsid w:val="00457D30"/>
    <w:rsid w:val="00470F4F"/>
    <w:rsid w:val="004727F1"/>
    <w:rsid w:val="0047771A"/>
    <w:rsid w:val="004822F5"/>
    <w:rsid w:val="00485581"/>
    <w:rsid w:val="00496CC9"/>
    <w:rsid w:val="004972C3"/>
    <w:rsid w:val="004A16CA"/>
    <w:rsid w:val="004A2CD9"/>
    <w:rsid w:val="004A2F80"/>
    <w:rsid w:val="004A67DE"/>
    <w:rsid w:val="004B0BA2"/>
    <w:rsid w:val="004C2B3A"/>
    <w:rsid w:val="004C7C61"/>
    <w:rsid w:val="004D1007"/>
    <w:rsid w:val="004F09FC"/>
    <w:rsid w:val="004F6D03"/>
    <w:rsid w:val="005025D0"/>
    <w:rsid w:val="00502A88"/>
    <w:rsid w:val="00515C80"/>
    <w:rsid w:val="005218DA"/>
    <w:rsid w:val="005340C7"/>
    <w:rsid w:val="00537C8A"/>
    <w:rsid w:val="00543024"/>
    <w:rsid w:val="005454B2"/>
    <w:rsid w:val="00547D07"/>
    <w:rsid w:val="00547EB3"/>
    <w:rsid w:val="00566DB0"/>
    <w:rsid w:val="00566EB3"/>
    <w:rsid w:val="00567FA3"/>
    <w:rsid w:val="00580681"/>
    <w:rsid w:val="00590428"/>
    <w:rsid w:val="005923B8"/>
    <w:rsid w:val="00592429"/>
    <w:rsid w:val="00592FAE"/>
    <w:rsid w:val="005940F7"/>
    <w:rsid w:val="005A3C77"/>
    <w:rsid w:val="005B3C11"/>
    <w:rsid w:val="005B43D6"/>
    <w:rsid w:val="005C2AA3"/>
    <w:rsid w:val="005C3DBC"/>
    <w:rsid w:val="005C7D9C"/>
    <w:rsid w:val="005E2D0B"/>
    <w:rsid w:val="005E3EF9"/>
    <w:rsid w:val="005E78AF"/>
    <w:rsid w:val="005F0479"/>
    <w:rsid w:val="005F1CCE"/>
    <w:rsid w:val="00603D41"/>
    <w:rsid w:val="0060693F"/>
    <w:rsid w:val="00607A20"/>
    <w:rsid w:val="00614A57"/>
    <w:rsid w:val="006153CD"/>
    <w:rsid w:val="006216CA"/>
    <w:rsid w:val="00626C0F"/>
    <w:rsid w:val="0063336F"/>
    <w:rsid w:val="006350FA"/>
    <w:rsid w:val="00637934"/>
    <w:rsid w:val="00647113"/>
    <w:rsid w:val="00650387"/>
    <w:rsid w:val="00650F70"/>
    <w:rsid w:val="00651947"/>
    <w:rsid w:val="00656B8D"/>
    <w:rsid w:val="006573EC"/>
    <w:rsid w:val="0066417D"/>
    <w:rsid w:val="006642C5"/>
    <w:rsid w:val="0069255D"/>
    <w:rsid w:val="006935D5"/>
    <w:rsid w:val="00693EE6"/>
    <w:rsid w:val="00696744"/>
    <w:rsid w:val="006A016C"/>
    <w:rsid w:val="006A2238"/>
    <w:rsid w:val="006A5F16"/>
    <w:rsid w:val="006B6E44"/>
    <w:rsid w:val="006D605C"/>
    <w:rsid w:val="006E1369"/>
    <w:rsid w:val="006E5181"/>
    <w:rsid w:val="006E649C"/>
    <w:rsid w:val="006F320E"/>
    <w:rsid w:val="006F34A4"/>
    <w:rsid w:val="00717FEB"/>
    <w:rsid w:val="007215E3"/>
    <w:rsid w:val="0072594C"/>
    <w:rsid w:val="007307E1"/>
    <w:rsid w:val="007410D4"/>
    <w:rsid w:val="00750116"/>
    <w:rsid w:val="00751AFA"/>
    <w:rsid w:val="0075628D"/>
    <w:rsid w:val="0076240D"/>
    <w:rsid w:val="007678FF"/>
    <w:rsid w:val="00772C12"/>
    <w:rsid w:val="007826E2"/>
    <w:rsid w:val="007944FB"/>
    <w:rsid w:val="00796C56"/>
    <w:rsid w:val="0079778F"/>
    <w:rsid w:val="007A3AB6"/>
    <w:rsid w:val="007B3AC8"/>
    <w:rsid w:val="007B4712"/>
    <w:rsid w:val="007B4EAB"/>
    <w:rsid w:val="007B5654"/>
    <w:rsid w:val="007C5AA7"/>
    <w:rsid w:val="007D08F9"/>
    <w:rsid w:val="007D3CBB"/>
    <w:rsid w:val="007D416F"/>
    <w:rsid w:val="007E613D"/>
    <w:rsid w:val="007F6985"/>
    <w:rsid w:val="00814C99"/>
    <w:rsid w:val="008151F3"/>
    <w:rsid w:val="008275A0"/>
    <w:rsid w:val="00837042"/>
    <w:rsid w:val="00851951"/>
    <w:rsid w:val="0085515E"/>
    <w:rsid w:val="008601EC"/>
    <w:rsid w:val="008659FA"/>
    <w:rsid w:val="00874079"/>
    <w:rsid w:val="00882EDB"/>
    <w:rsid w:val="008854BC"/>
    <w:rsid w:val="00894DF4"/>
    <w:rsid w:val="0089765B"/>
    <w:rsid w:val="008A1664"/>
    <w:rsid w:val="008A2113"/>
    <w:rsid w:val="008A5F07"/>
    <w:rsid w:val="008A7B1B"/>
    <w:rsid w:val="008B4897"/>
    <w:rsid w:val="008B7ECB"/>
    <w:rsid w:val="008C0D68"/>
    <w:rsid w:val="008D4DD3"/>
    <w:rsid w:val="008E6D96"/>
    <w:rsid w:val="008F0A38"/>
    <w:rsid w:val="008F7234"/>
    <w:rsid w:val="00900355"/>
    <w:rsid w:val="00902C1A"/>
    <w:rsid w:val="00904A88"/>
    <w:rsid w:val="00904ED9"/>
    <w:rsid w:val="009053B6"/>
    <w:rsid w:val="009255B0"/>
    <w:rsid w:val="00926585"/>
    <w:rsid w:val="00932183"/>
    <w:rsid w:val="0094207E"/>
    <w:rsid w:val="00943D9F"/>
    <w:rsid w:val="00952448"/>
    <w:rsid w:val="009650B0"/>
    <w:rsid w:val="0096525F"/>
    <w:rsid w:val="0097435C"/>
    <w:rsid w:val="00975497"/>
    <w:rsid w:val="00981195"/>
    <w:rsid w:val="00983193"/>
    <w:rsid w:val="0098375B"/>
    <w:rsid w:val="00985758"/>
    <w:rsid w:val="00986940"/>
    <w:rsid w:val="00995C06"/>
    <w:rsid w:val="00995C52"/>
    <w:rsid w:val="00996B32"/>
    <w:rsid w:val="00997358"/>
    <w:rsid w:val="009A2EDE"/>
    <w:rsid w:val="009A6FF0"/>
    <w:rsid w:val="009B0197"/>
    <w:rsid w:val="009B4E43"/>
    <w:rsid w:val="009B5CA4"/>
    <w:rsid w:val="009C0CE1"/>
    <w:rsid w:val="009C49C3"/>
    <w:rsid w:val="009D04D5"/>
    <w:rsid w:val="009F0D4E"/>
    <w:rsid w:val="009F2B96"/>
    <w:rsid w:val="009F51E8"/>
    <w:rsid w:val="00A008BF"/>
    <w:rsid w:val="00A04022"/>
    <w:rsid w:val="00A05C14"/>
    <w:rsid w:val="00A05DDD"/>
    <w:rsid w:val="00A11BD6"/>
    <w:rsid w:val="00A12FB8"/>
    <w:rsid w:val="00A13FA5"/>
    <w:rsid w:val="00A2069F"/>
    <w:rsid w:val="00A21732"/>
    <w:rsid w:val="00A23A76"/>
    <w:rsid w:val="00A24DCC"/>
    <w:rsid w:val="00A3172B"/>
    <w:rsid w:val="00A34382"/>
    <w:rsid w:val="00A35BCF"/>
    <w:rsid w:val="00A56DE9"/>
    <w:rsid w:val="00A66548"/>
    <w:rsid w:val="00A66B14"/>
    <w:rsid w:val="00A85C91"/>
    <w:rsid w:val="00A93DB4"/>
    <w:rsid w:val="00AA0A25"/>
    <w:rsid w:val="00AA1B7D"/>
    <w:rsid w:val="00AA3E03"/>
    <w:rsid w:val="00AB4D11"/>
    <w:rsid w:val="00AB75C1"/>
    <w:rsid w:val="00AB7A00"/>
    <w:rsid w:val="00AC66CD"/>
    <w:rsid w:val="00AD1ECA"/>
    <w:rsid w:val="00AD2DDA"/>
    <w:rsid w:val="00AD56F3"/>
    <w:rsid w:val="00AD6565"/>
    <w:rsid w:val="00AE31CF"/>
    <w:rsid w:val="00AF3D9D"/>
    <w:rsid w:val="00AF71DA"/>
    <w:rsid w:val="00B000DA"/>
    <w:rsid w:val="00B00996"/>
    <w:rsid w:val="00B060C3"/>
    <w:rsid w:val="00B073AE"/>
    <w:rsid w:val="00B1297D"/>
    <w:rsid w:val="00B142AD"/>
    <w:rsid w:val="00B24E30"/>
    <w:rsid w:val="00B24FD7"/>
    <w:rsid w:val="00B27FF0"/>
    <w:rsid w:val="00B31D3F"/>
    <w:rsid w:val="00B32166"/>
    <w:rsid w:val="00B32BC2"/>
    <w:rsid w:val="00B40930"/>
    <w:rsid w:val="00B427E6"/>
    <w:rsid w:val="00B42D4B"/>
    <w:rsid w:val="00B43B38"/>
    <w:rsid w:val="00B441FF"/>
    <w:rsid w:val="00B444EA"/>
    <w:rsid w:val="00B44F75"/>
    <w:rsid w:val="00B4709C"/>
    <w:rsid w:val="00B62910"/>
    <w:rsid w:val="00B64F33"/>
    <w:rsid w:val="00B818EB"/>
    <w:rsid w:val="00B84D61"/>
    <w:rsid w:val="00B858DD"/>
    <w:rsid w:val="00B92AB6"/>
    <w:rsid w:val="00B941B9"/>
    <w:rsid w:val="00BA2EFA"/>
    <w:rsid w:val="00BA476A"/>
    <w:rsid w:val="00BA5093"/>
    <w:rsid w:val="00BB0E26"/>
    <w:rsid w:val="00BB376F"/>
    <w:rsid w:val="00BC2466"/>
    <w:rsid w:val="00BC3347"/>
    <w:rsid w:val="00BC4C5C"/>
    <w:rsid w:val="00BC679A"/>
    <w:rsid w:val="00BC7AD2"/>
    <w:rsid w:val="00BD159A"/>
    <w:rsid w:val="00BD1C39"/>
    <w:rsid w:val="00BD22EE"/>
    <w:rsid w:val="00BD3A40"/>
    <w:rsid w:val="00BD5264"/>
    <w:rsid w:val="00BD6203"/>
    <w:rsid w:val="00BE32D8"/>
    <w:rsid w:val="00BE672B"/>
    <w:rsid w:val="00BE7599"/>
    <w:rsid w:val="00BE759C"/>
    <w:rsid w:val="00BE7C53"/>
    <w:rsid w:val="00BF50BB"/>
    <w:rsid w:val="00BF5910"/>
    <w:rsid w:val="00C007D3"/>
    <w:rsid w:val="00C13B54"/>
    <w:rsid w:val="00C1443D"/>
    <w:rsid w:val="00C16336"/>
    <w:rsid w:val="00C167EA"/>
    <w:rsid w:val="00C16E90"/>
    <w:rsid w:val="00C26037"/>
    <w:rsid w:val="00C36C01"/>
    <w:rsid w:val="00C41CA0"/>
    <w:rsid w:val="00C51C8A"/>
    <w:rsid w:val="00C53134"/>
    <w:rsid w:val="00C60945"/>
    <w:rsid w:val="00C63051"/>
    <w:rsid w:val="00C66722"/>
    <w:rsid w:val="00C821D0"/>
    <w:rsid w:val="00C909FD"/>
    <w:rsid w:val="00CA12A8"/>
    <w:rsid w:val="00CA43CF"/>
    <w:rsid w:val="00CC17A2"/>
    <w:rsid w:val="00CC2090"/>
    <w:rsid w:val="00CC440A"/>
    <w:rsid w:val="00CD7F83"/>
    <w:rsid w:val="00CF2C84"/>
    <w:rsid w:val="00CF53D7"/>
    <w:rsid w:val="00D03133"/>
    <w:rsid w:val="00D06C83"/>
    <w:rsid w:val="00D11ADA"/>
    <w:rsid w:val="00D13903"/>
    <w:rsid w:val="00D13ADF"/>
    <w:rsid w:val="00D224FC"/>
    <w:rsid w:val="00D2401C"/>
    <w:rsid w:val="00D31A24"/>
    <w:rsid w:val="00D41FFE"/>
    <w:rsid w:val="00D514D7"/>
    <w:rsid w:val="00D5331B"/>
    <w:rsid w:val="00D53F0F"/>
    <w:rsid w:val="00D61952"/>
    <w:rsid w:val="00D61B98"/>
    <w:rsid w:val="00D63562"/>
    <w:rsid w:val="00D744A3"/>
    <w:rsid w:val="00D864B4"/>
    <w:rsid w:val="00D87575"/>
    <w:rsid w:val="00D9379C"/>
    <w:rsid w:val="00DA4D26"/>
    <w:rsid w:val="00DA4EF9"/>
    <w:rsid w:val="00DB39A6"/>
    <w:rsid w:val="00DC23DF"/>
    <w:rsid w:val="00DC3A64"/>
    <w:rsid w:val="00DC48D7"/>
    <w:rsid w:val="00DD2A64"/>
    <w:rsid w:val="00DE2657"/>
    <w:rsid w:val="00DE5140"/>
    <w:rsid w:val="00DF0E25"/>
    <w:rsid w:val="00DF6D93"/>
    <w:rsid w:val="00E04524"/>
    <w:rsid w:val="00E079D1"/>
    <w:rsid w:val="00E10AC5"/>
    <w:rsid w:val="00E12A87"/>
    <w:rsid w:val="00E13BF4"/>
    <w:rsid w:val="00E16BA8"/>
    <w:rsid w:val="00E258F7"/>
    <w:rsid w:val="00E26EE8"/>
    <w:rsid w:val="00E37EB7"/>
    <w:rsid w:val="00E40622"/>
    <w:rsid w:val="00E45C72"/>
    <w:rsid w:val="00E63637"/>
    <w:rsid w:val="00E70A5F"/>
    <w:rsid w:val="00E7147E"/>
    <w:rsid w:val="00E727F3"/>
    <w:rsid w:val="00E73D67"/>
    <w:rsid w:val="00E75D0F"/>
    <w:rsid w:val="00E76E93"/>
    <w:rsid w:val="00E77D79"/>
    <w:rsid w:val="00E80673"/>
    <w:rsid w:val="00E914D3"/>
    <w:rsid w:val="00E9154E"/>
    <w:rsid w:val="00E97440"/>
    <w:rsid w:val="00EB0C7E"/>
    <w:rsid w:val="00EB1E86"/>
    <w:rsid w:val="00EB3AD3"/>
    <w:rsid w:val="00EB3F75"/>
    <w:rsid w:val="00EB77EF"/>
    <w:rsid w:val="00EC311B"/>
    <w:rsid w:val="00EC629A"/>
    <w:rsid w:val="00EC7451"/>
    <w:rsid w:val="00EC7F6A"/>
    <w:rsid w:val="00ED0325"/>
    <w:rsid w:val="00ED76CB"/>
    <w:rsid w:val="00EE0678"/>
    <w:rsid w:val="00EE59A5"/>
    <w:rsid w:val="00EF6921"/>
    <w:rsid w:val="00F00577"/>
    <w:rsid w:val="00F0400C"/>
    <w:rsid w:val="00F0426F"/>
    <w:rsid w:val="00F1081E"/>
    <w:rsid w:val="00F11F52"/>
    <w:rsid w:val="00F2366B"/>
    <w:rsid w:val="00F263CD"/>
    <w:rsid w:val="00F26F66"/>
    <w:rsid w:val="00F306BB"/>
    <w:rsid w:val="00F30A3A"/>
    <w:rsid w:val="00F323D5"/>
    <w:rsid w:val="00F35FDC"/>
    <w:rsid w:val="00F54817"/>
    <w:rsid w:val="00F55AE0"/>
    <w:rsid w:val="00F70F8F"/>
    <w:rsid w:val="00F77724"/>
    <w:rsid w:val="00F82BE4"/>
    <w:rsid w:val="00F83FD5"/>
    <w:rsid w:val="00F85B31"/>
    <w:rsid w:val="00FA1606"/>
    <w:rsid w:val="00FA2B3E"/>
    <w:rsid w:val="00FA47F5"/>
    <w:rsid w:val="00FA57F8"/>
    <w:rsid w:val="00FA75DB"/>
    <w:rsid w:val="00FB18CE"/>
    <w:rsid w:val="00FB385F"/>
    <w:rsid w:val="00FB4F3F"/>
    <w:rsid w:val="00FC06AC"/>
    <w:rsid w:val="00FC3655"/>
    <w:rsid w:val="00FC6B96"/>
    <w:rsid w:val="00FD0949"/>
    <w:rsid w:val="00FD20FB"/>
    <w:rsid w:val="00FD273D"/>
    <w:rsid w:val="00FD31F2"/>
    <w:rsid w:val="00FD3802"/>
    <w:rsid w:val="00FF0865"/>
    <w:rsid w:val="00FF30ED"/>
    <w:rsid w:val="03DA73DE"/>
    <w:rsid w:val="04297C72"/>
    <w:rsid w:val="28B15082"/>
    <w:rsid w:val="2DE17B90"/>
    <w:rsid w:val="40FE139A"/>
    <w:rsid w:val="546A3AFE"/>
    <w:rsid w:val="5D4D603F"/>
    <w:rsid w:val="5E9F2A3D"/>
    <w:rsid w:val="61CC3C9A"/>
    <w:rsid w:val="685C187A"/>
    <w:rsid w:val="6F7F4E10"/>
    <w:rsid w:val="755763D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nhideWhenUsed="0" w:uiPriority="0" w:semiHidden="0"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name="Default Paragraph Font"/>
    <w:lsdException w:unhideWhenUsed="0" w:uiPriority="0" w:semiHidden="0"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nhideWhenUsed="0" w:uiPriority="0" w:name="Normal Table"/>
    <w:lsdException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link w:val="68"/>
    <w:qFormat/>
    <w:uiPriority w:val="9"/>
    <w:pPr>
      <w:keepNext/>
      <w:keepLines/>
      <w:spacing w:before="340" w:after="330" w:line="578" w:lineRule="auto"/>
      <w:outlineLvl w:val="0"/>
    </w:pPr>
    <w:rPr>
      <w:b/>
      <w:bCs/>
      <w:kern w:val="44"/>
      <w:sz w:val="44"/>
      <w:szCs w:val="44"/>
    </w:rPr>
  </w:style>
  <w:style w:type="paragraph" w:styleId="3">
    <w:name w:val="heading 2"/>
    <w:basedOn w:val="1"/>
    <w:next w:val="4"/>
    <w:link w:val="72"/>
    <w:qFormat/>
    <w:uiPriority w:val="9"/>
    <w:pPr>
      <w:keepNext/>
      <w:keepLines/>
      <w:widowControl/>
      <w:spacing w:before="260" w:after="260" w:line="416" w:lineRule="auto"/>
      <w:jc w:val="left"/>
      <w:outlineLvl w:val="1"/>
    </w:pPr>
    <w:rPr>
      <w:rFonts w:ascii="Arial" w:hAnsi="Arial" w:eastAsia="黑体"/>
      <w:b/>
      <w:kern w:val="0"/>
      <w:sz w:val="32"/>
      <w:szCs w:val="20"/>
    </w:rPr>
  </w:style>
  <w:style w:type="paragraph" w:styleId="5">
    <w:name w:val="heading 3"/>
    <w:basedOn w:val="1"/>
    <w:next w:val="1"/>
    <w:link w:val="71"/>
    <w:qFormat/>
    <w:uiPriority w:val="9"/>
    <w:pPr>
      <w:keepNext/>
      <w:keepLines/>
      <w:adjustRightInd w:val="0"/>
      <w:spacing w:before="120" w:after="120" w:line="360" w:lineRule="atLeast"/>
      <w:ind w:firstLine="641"/>
      <w:textAlignment w:val="baseline"/>
      <w:outlineLvl w:val="2"/>
    </w:pPr>
    <w:rPr>
      <w:rFonts w:ascii="'宋体" w:eastAsia="'宋体"/>
      <w:kern w:val="0"/>
      <w:sz w:val="28"/>
      <w:szCs w:val="20"/>
    </w:rPr>
  </w:style>
  <w:style w:type="character" w:default="1" w:styleId="25">
    <w:name w:val="Default Paragraph Font"/>
    <w:semiHidden/>
    <w:uiPriority w:val="0"/>
  </w:style>
  <w:style w:type="table" w:default="1" w:styleId="24">
    <w:name w:val="Normal Table"/>
    <w:semiHidden/>
    <w:uiPriority w:val="0"/>
    <w:tblPr>
      <w:tblStyle w:val="24"/>
      <w:tblLayout w:type="fixed"/>
      <w:tblCellMar>
        <w:top w:w="0" w:type="dxa"/>
        <w:left w:w="108" w:type="dxa"/>
        <w:bottom w:w="0" w:type="dxa"/>
        <w:right w:w="108" w:type="dxa"/>
      </w:tblCellMar>
    </w:tblPr>
  </w:style>
  <w:style w:type="paragraph" w:styleId="4">
    <w:name w:val="Normal Indent"/>
    <w:basedOn w:val="1"/>
    <w:uiPriority w:val="0"/>
    <w:pPr>
      <w:ind w:firstLine="420" w:firstLineChars="200"/>
    </w:pPr>
  </w:style>
  <w:style w:type="paragraph" w:styleId="6">
    <w:name w:val="Document Map"/>
    <w:basedOn w:val="1"/>
    <w:semiHidden/>
    <w:uiPriority w:val="0"/>
    <w:pPr>
      <w:shd w:val="clear" w:color="auto" w:fill="000080"/>
    </w:pPr>
  </w:style>
  <w:style w:type="paragraph" w:styleId="7">
    <w:name w:val="annotation text"/>
    <w:basedOn w:val="1"/>
    <w:link w:val="73"/>
    <w:uiPriority w:val="0"/>
    <w:rPr>
      <w:sz w:val="20"/>
      <w:szCs w:val="20"/>
    </w:rPr>
  </w:style>
  <w:style w:type="paragraph" w:styleId="8">
    <w:name w:val="Body Text"/>
    <w:basedOn w:val="1"/>
    <w:uiPriority w:val="0"/>
    <w:rPr>
      <w:rFonts w:ascii="仿宋_GB2312" w:hAnsi="宋体" w:eastAsia="仿宋_GB2312"/>
      <w:kern w:val="0"/>
      <w:sz w:val="24"/>
      <w:szCs w:val="20"/>
    </w:rPr>
  </w:style>
  <w:style w:type="paragraph" w:styleId="9">
    <w:name w:val="Body Text Indent"/>
    <w:basedOn w:val="1"/>
    <w:link w:val="75"/>
    <w:uiPriority w:val="99"/>
    <w:pPr>
      <w:spacing w:before="120"/>
      <w:ind w:firstLine="454"/>
      <w:outlineLvl w:val="0"/>
    </w:pPr>
    <w:rPr>
      <w:sz w:val="24"/>
      <w:szCs w:val="20"/>
    </w:rPr>
  </w:style>
  <w:style w:type="paragraph" w:styleId="10">
    <w:name w:val="Block Text"/>
    <w:basedOn w:val="1"/>
    <w:uiPriority w:val="0"/>
    <w:pPr>
      <w:spacing w:before="120"/>
      <w:ind w:left="79" w:right="57"/>
    </w:pPr>
    <w:rPr>
      <w:rFonts w:ascii="宋体" w:hAnsi="宋体"/>
      <w:szCs w:val="20"/>
    </w:rPr>
  </w:style>
  <w:style w:type="paragraph" w:styleId="11">
    <w:name w:val="toc 3"/>
    <w:basedOn w:val="1"/>
    <w:next w:val="1"/>
    <w:unhideWhenUsed/>
    <w:uiPriority w:val="39"/>
    <w:pPr>
      <w:widowControl/>
      <w:tabs>
        <w:tab w:val="left" w:pos="1418"/>
        <w:tab w:val="right" w:leader="dot" w:pos="8296"/>
      </w:tabs>
      <w:ind w:left="848" w:leftChars="303" w:firstLine="3" w:firstLineChars="1"/>
      <w:jc w:val="left"/>
    </w:pPr>
    <w:rPr>
      <w:rFonts w:ascii="宋体" w:hAnsi="宋体" w:cs="宋体"/>
      <w:kern w:val="0"/>
      <w:sz w:val="28"/>
    </w:rPr>
  </w:style>
  <w:style w:type="paragraph" w:styleId="12">
    <w:name w:val="Plain Text"/>
    <w:basedOn w:val="1"/>
    <w:uiPriority w:val="0"/>
    <w:rPr>
      <w:rFonts w:ascii="宋体" w:hAnsi="Courier New"/>
      <w:szCs w:val="20"/>
    </w:rPr>
  </w:style>
  <w:style w:type="paragraph" w:styleId="13">
    <w:name w:val="Body Text Indent 2"/>
    <w:basedOn w:val="1"/>
    <w:uiPriority w:val="0"/>
    <w:pPr>
      <w:spacing w:line="360" w:lineRule="auto"/>
      <w:ind w:firstLine="480" w:firstLineChars="200"/>
    </w:pPr>
    <w:rPr>
      <w:rFonts w:ascii="仿宋_GB2312" w:eastAsia="仿宋_GB2312"/>
      <w:sz w:val="24"/>
    </w:rPr>
  </w:style>
  <w:style w:type="paragraph" w:styleId="14">
    <w:name w:val="Balloon Text"/>
    <w:basedOn w:val="1"/>
    <w:link w:val="80"/>
    <w:semiHidden/>
    <w:uiPriority w:val="99"/>
    <w:rPr>
      <w:sz w:val="18"/>
      <w:szCs w:val="18"/>
    </w:rPr>
  </w:style>
  <w:style w:type="paragraph" w:styleId="15">
    <w:name w:val="footer"/>
    <w:basedOn w:val="1"/>
    <w:link w:val="77"/>
    <w:uiPriority w:val="99"/>
    <w:pPr>
      <w:tabs>
        <w:tab w:val="center" w:pos="4153"/>
        <w:tab w:val="right" w:pos="8306"/>
      </w:tabs>
      <w:snapToGrid w:val="0"/>
      <w:jc w:val="left"/>
    </w:pPr>
    <w:rPr>
      <w:sz w:val="18"/>
      <w:szCs w:val="18"/>
    </w:rPr>
  </w:style>
  <w:style w:type="paragraph" w:styleId="16">
    <w:name w:val="header"/>
    <w:basedOn w:val="1"/>
    <w:link w:val="65"/>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uiPriority w:val="39"/>
    <w:pPr>
      <w:widowControl/>
      <w:jc w:val="left"/>
    </w:pPr>
    <w:rPr>
      <w:rFonts w:ascii="宋体" w:hAnsi="宋体" w:cs="宋体"/>
      <w:kern w:val="0"/>
      <w:sz w:val="28"/>
    </w:rPr>
  </w:style>
  <w:style w:type="paragraph" w:styleId="18">
    <w:name w:val="Subtitle"/>
    <w:basedOn w:val="1"/>
    <w:next w:val="1"/>
    <w:link w:val="78"/>
    <w:qFormat/>
    <w:uiPriority w:val="0"/>
    <w:pPr>
      <w:spacing w:before="240" w:after="60" w:line="312" w:lineRule="auto"/>
      <w:jc w:val="center"/>
      <w:outlineLvl w:val="1"/>
    </w:pPr>
    <w:rPr>
      <w:rFonts w:ascii="Cambria" w:hAnsi="Cambria"/>
      <w:b/>
      <w:bCs/>
      <w:kern w:val="28"/>
      <w:sz w:val="32"/>
      <w:szCs w:val="32"/>
    </w:rPr>
  </w:style>
  <w:style w:type="paragraph" w:styleId="19">
    <w:name w:val="Body Text Indent 3"/>
    <w:basedOn w:val="1"/>
    <w:uiPriority w:val="0"/>
    <w:pPr>
      <w:widowControl/>
      <w:spacing w:line="360" w:lineRule="auto"/>
      <w:ind w:firstLine="454"/>
      <w:jc w:val="left"/>
    </w:pPr>
    <w:rPr>
      <w:rFonts w:ascii="仿宋_GB2312" w:eastAsia="仿宋_GB2312"/>
      <w:sz w:val="24"/>
    </w:rPr>
  </w:style>
  <w:style w:type="paragraph" w:styleId="20">
    <w:name w:val="toc 2"/>
    <w:basedOn w:val="1"/>
    <w:next w:val="1"/>
    <w:unhideWhenUsed/>
    <w:uiPriority w:val="39"/>
    <w:pPr>
      <w:widowControl/>
      <w:tabs>
        <w:tab w:val="left" w:pos="851"/>
        <w:tab w:val="right" w:leader="dot" w:pos="8296"/>
      </w:tabs>
      <w:ind w:left="560" w:leftChars="200"/>
      <w:jc w:val="left"/>
    </w:pPr>
    <w:rPr>
      <w:rFonts w:ascii="宋体" w:hAnsi="宋体" w:cs="宋体"/>
      <w:kern w:val="0"/>
      <w:sz w:val="28"/>
    </w:rPr>
  </w:style>
  <w:style w:type="paragraph" w:styleId="21">
    <w:name w:val="Normal (Web)"/>
    <w:basedOn w:val="1"/>
    <w:uiPriority w:val="0"/>
    <w:pPr>
      <w:widowControl/>
      <w:spacing w:before="100" w:beforeAutospacing="1" w:after="100" w:afterAutospacing="1"/>
      <w:jc w:val="left"/>
    </w:pPr>
    <w:rPr>
      <w:rFonts w:ascii="宋体" w:hAnsi="宋体"/>
      <w:color w:val="000000"/>
      <w:kern w:val="0"/>
      <w:sz w:val="24"/>
    </w:rPr>
  </w:style>
  <w:style w:type="paragraph" w:styleId="22">
    <w:name w:val="Title"/>
    <w:basedOn w:val="1"/>
    <w:next w:val="1"/>
    <w:link w:val="66"/>
    <w:qFormat/>
    <w:uiPriority w:val="0"/>
    <w:pPr>
      <w:spacing w:before="240" w:after="60"/>
      <w:jc w:val="center"/>
      <w:outlineLvl w:val="0"/>
    </w:pPr>
    <w:rPr>
      <w:rFonts w:ascii="Cambria" w:hAnsi="Cambria"/>
      <w:b/>
      <w:bCs/>
      <w:sz w:val="32"/>
      <w:szCs w:val="32"/>
    </w:rPr>
  </w:style>
  <w:style w:type="paragraph" w:styleId="23">
    <w:name w:val="annotation subject"/>
    <w:basedOn w:val="7"/>
    <w:next w:val="7"/>
    <w:semiHidden/>
    <w:uiPriority w:val="0"/>
    <w:pPr>
      <w:jc w:val="left"/>
    </w:pPr>
    <w:rPr>
      <w:b/>
      <w:bCs/>
      <w:sz w:val="21"/>
      <w:szCs w:val="24"/>
    </w:rPr>
  </w:style>
  <w:style w:type="character" w:styleId="26">
    <w:name w:val="page number"/>
    <w:basedOn w:val="25"/>
    <w:uiPriority w:val="0"/>
  </w:style>
  <w:style w:type="character" w:styleId="27">
    <w:name w:val="Hyperlink"/>
    <w:unhideWhenUsed/>
    <w:uiPriority w:val="99"/>
    <w:rPr>
      <w:color w:val="0000FF"/>
      <w:u w:val="single"/>
    </w:rPr>
  </w:style>
  <w:style w:type="character" w:styleId="28">
    <w:name w:val="annotation reference"/>
    <w:semiHidden/>
    <w:uiPriority w:val="0"/>
    <w:rPr>
      <w:sz w:val="16"/>
      <w:szCs w:val="16"/>
    </w:rPr>
  </w:style>
  <w:style w:type="paragraph" w:customStyle="1" w:styleId="29">
    <w:name w:val="xl7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30">
    <w:name w:val="xl86"/>
    <w:basedOn w:val="1"/>
    <w:uiPriority w:val="0"/>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center"/>
    </w:pPr>
    <w:rPr>
      <w:rFonts w:ascii="宋体" w:hAnsi="宋体" w:cs="宋体"/>
      <w:kern w:val="0"/>
      <w:sz w:val="24"/>
    </w:rPr>
  </w:style>
  <w:style w:type="paragraph" w:customStyle="1" w:styleId="31">
    <w:name w:val="xl7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32">
    <w:name w:val="xl7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customStyle="1" w:styleId="33">
    <w:name w:val="xl88"/>
    <w:basedOn w:val="1"/>
    <w:uiPriority w:val="0"/>
    <w:pPr>
      <w:widowControl/>
      <w:shd w:val="clear" w:color="000000" w:fill="CCE8CF"/>
      <w:spacing w:before="100" w:beforeAutospacing="1" w:after="100" w:afterAutospacing="1"/>
      <w:jc w:val="left"/>
    </w:pPr>
    <w:rPr>
      <w:rFonts w:ascii="宋体" w:hAnsi="宋体" w:cs="宋体"/>
      <w:kern w:val="0"/>
      <w:sz w:val="24"/>
    </w:rPr>
  </w:style>
  <w:style w:type="paragraph" w:customStyle="1" w:styleId="34">
    <w:name w:val="xl7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styleId="35">
    <w:name w:val="List Paragraph"/>
    <w:basedOn w:val="1"/>
    <w:qFormat/>
    <w:uiPriority w:val="34"/>
    <w:pPr>
      <w:widowControl/>
      <w:ind w:firstLine="420" w:firstLineChars="200"/>
      <w:jc w:val="left"/>
    </w:pPr>
    <w:rPr>
      <w:rFonts w:ascii="宋体" w:hAnsi="宋体" w:cs="宋体"/>
      <w:kern w:val="0"/>
      <w:sz w:val="28"/>
    </w:rPr>
  </w:style>
  <w:style w:type="paragraph" w:customStyle="1" w:styleId="36">
    <w:name w:val="xl7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37">
    <w:name w:val="xl77"/>
    <w:basedOn w:val="1"/>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38">
    <w:name w:val="xl80"/>
    <w:basedOn w:val="1"/>
    <w:uiPriority w:val="0"/>
    <w:pPr>
      <w:widowControl/>
      <w:spacing w:before="100" w:beforeAutospacing="1" w:after="100" w:afterAutospacing="1"/>
      <w:jc w:val="left"/>
    </w:pPr>
    <w:rPr>
      <w:rFonts w:ascii="宋体" w:hAnsi="宋体" w:cs="宋体"/>
      <w:kern w:val="0"/>
      <w:sz w:val="24"/>
    </w:rPr>
  </w:style>
  <w:style w:type="paragraph" w:customStyle="1" w:styleId="39">
    <w:name w:val="条款标题"/>
    <w:basedOn w:val="1"/>
    <w:qFormat/>
    <w:uiPriority w:val="0"/>
    <w:pPr>
      <w:tabs>
        <w:tab w:val="left" w:pos="840"/>
      </w:tabs>
      <w:adjustRightInd w:val="0"/>
      <w:snapToGrid w:val="0"/>
    </w:pPr>
    <w:rPr>
      <w:b/>
    </w:rPr>
  </w:style>
  <w:style w:type="paragraph" w:customStyle="1" w:styleId="40">
    <w:name w:val="表格（小四，宋体）"/>
    <w:basedOn w:val="1"/>
    <w:link w:val="74"/>
    <w:qFormat/>
    <w:uiPriority w:val="0"/>
    <w:pPr>
      <w:widowControl/>
      <w:contextualSpacing/>
      <w:jc w:val="left"/>
    </w:pPr>
    <w:rPr>
      <w:rFonts w:ascii="宋体" w:hAnsi="宋体"/>
      <w:kern w:val="0"/>
      <w:sz w:val="24"/>
    </w:rPr>
  </w:style>
  <w:style w:type="paragraph" w:customStyle="1" w:styleId="41">
    <w:name w:val="xl84"/>
    <w:basedOn w:val="1"/>
    <w:uiPriority w:val="0"/>
    <w:pPr>
      <w:widowControl/>
      <w:spacing w:before="100" w:beforeAutospacing="1" w:after="100" w:afterAutospacing="1"/>
      <w:jc w:val="center"/>
    </w:pPr>
    <w:rPr>
      <w:rFonts w:ascii="宋体" w:hAnsi="宋体" w:cs="宋体"/>
      <w:kern w:val="0"/>
      <w:sz w:val="24"/>
    </w:rPr>
  </w:style>
  <w:style w:type="paragraph" w:customStyle="1" w:styleId="42">
    <w:name w:val="font8"/>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43">
    <w:name w:val="xl7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4">
    <w:name w:val="xl7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5">
    <w:name w:val="Body Text 21"/>
    <w:basedOn w:val="1"/>
    <w:uiPriority w:val="0"/>
    <w:pPr>
      <w:adjustRightInd w:val="0"/>
      <w:ind w:firstLine="552"/>
      <w:jc w:val="left"/>
      <w:textAlignment w:val="baseline"/>
    </w:pPr>
    <w:rPr>
      <w:rFonts w:ascii="宋体"/>
      <w:kern w:val="0"/>
      <w:sz w:val="28"/>
      <w:szCs w:val="20"/>
    </w:rPr>
  </w:style>
  <w:style w:type="paragraph" w:customStyle="1" w:styleId="46">
    <w:name w:val="xl81"/>
    <w:basedOn w:val="1"/>
    <w:uiPriority w:val="0"/>
    <w:pPr>
      <w:widowControl/>
      <w:spacing w:before="100" w:beforeAutospacing="1" w:after="100" w:afterAutospacing="1"/>
      <w:jc w:val="left"/>
    </w:pPr>
    <w:rPr>
      <w:rFonts w:ascii="宋体" w:hAnsi="宋体" w:cs="宋体"/>
      <w:kern w:val="0"/>
      <w:sz w:val="24"/>
    </w:rPr>
  </w:style>
  <w:style w:type="paragraph" w:customStyle="1" w:styleId="47">
    <w:name w:val="xl85"/>
    <w:basedOn w:val="1"/>
    <w:uiPriority w:val="0"/>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left"/>
    </w:pPr>
    <w:rPr>
      <w:rFonts w:ascii="宋体" w:hAnsi="宋体" w:cs="宋体"/>
      <w:kern w:val="0"/>
      <w:sz w:val="24"/>
    </w:rPr>
  </w:style>
  <w:style w:type="paragraph" w:customStyle="1" w:styleId="48">
    <w:name w:val="Comment Subject"/>
    <w:basedOn w:val="7"/>
    <w:next w:val="7"/>
    <w:semiHidden/>
    <w:uiPriority w:val="0"/>
    <w:rPr>
      <w:b/>
      <w:bCs/>
    </w:rPr>
  </w:style>
  <w:style w:type="paragraph" w:customStyle="1" w:styleId="49">
    <w:name w:val="font9"/>
    <w:basedOn w:val="1"/>
    <w:uiPriority w:val="0"/>
    <w:pPr>
      <w:widowControl/>
      <w:spacing w:before="100" w:beforeAutospacing="1" w:after="100" w:afterAutospacing="1"/>
      <w:jc w:val="left"/>
    </w:pPr>
    <w:rPr>
      <w:rFonts w:ascii="宋体" w:hAnsi="宋体" w:cs="宋体"/>
      <w:kern w:val="0"/>
      <w:sz w:val="22"/>
      <w:szCs w:val="22"/>
    </w:rPr>
  </w:style>
  <w:style w:type="paragraph" w:customStyle="1" w:styleId="50">
    <w:name w:val="xl87"/>
    <w:basedOn w:val="1"/>
    <w:uiPriority w:val="0"/>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center"/>
    </w:pPr>
    <w:rPr>
      <w:rFonts w:ascii="宋体" w:hAnsi="宋体" w:cs="宋体"/>
      <w:kern w:val="0"/>
      <w:sz w:val="24"/>
    </w:rPr>
  </w:style>
  <w:style w:type="paragraph" w:customStyle="1" w:styleId="51">
    <w:name w:val="注解（小四，楷体）"/>
    <w:basedOn w:val="1"/>
    <w:link w:val="76"/>
    <w:qFormat/>
    <w:uiPriority w:val="0"/>
    <w:pPr>
      <w:widowControl/>
      <w:contextualSpacing/>
      <w:jc w:val="left"/>
    </w:pPr>
    <w:rPr>
      <w:rFonts w:ascii="楷体" w:hAnsi="楷体" w:eastAsia="楷体"/>
      <w:kern w:val="0"/>
      <w:sz w:val="24"/>
    </w:rPr>
  </w:style>
  <w:style w:type="paragraph" w:customStyle="1" w:styleId="52">
    <w:name w:val="Normal1"/>
    <w:uiPriority w:val="0"/>
    <w:pPr>
      <w:widowControl w:val="0"/>
      <w:adjustRightInd w:val="0"/>
      <w:spacing w:line="360" w:lineRule="atLeast"/>
      <w:textAlignment w:val="baseline"/>
    </w:pPr>
    <w:rPr>
      <w:rFonts w:ascii="宋体"/>
      <w:sz w:val="34"/>
      <w:lang w:val="en-US" w:eastAsia="zh-CN" w:bidi="ar-SA"/>
    </w:rPr>
  </w:style>
  <w:style w:type="paragraph" w:styleId="53">
    <w:name w:val="No Spacing"/>
    <w:link w:val="67"/>
    <w:qFormat/>
    <w:uiPriority w:val="1"/>
    <w:rPr>
      <w:rFonts w:ascii="Calibri" w:hAnsi="Calibri"/>
      <w:sz w:val="22"/>
      <w:szCs w:val="22"/>
      <w:lang w:val="en-US" w:eastAsia="zh-CN" w:bidi="ar-SA"/>
    </w:rPr>
  </w:style>
  <w:style w:type="paragraph" w:customStyle="1" w:styleId="54">
    <w:name w:val="Balloon Text"/>
    <w:basedOn w:val="1"/>
    <w:semiHidden/>
    <w:uiPriority w:val="0"/>
    <w:rPr>
      <w:rFonts w:ascii="Tahoma" w:hAnsi="Tahoma" w:cs="Tahoma"/>
      <w:sz w:val="16"/>
      <w:szCs w:val="16"/>
    </w:rPr>
  </w:style>
  <w:style w:type="paragraph" w:customStyle="1" w:styleId="55">
    <w:name w:val="font6"/>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56">
    <w:name w:val="Body Text 2"/>
    <w:basedOn w:val="1"/>
    <w:uiPriority w:val="0"/>
    <w:pPr>
      <w:adjustRightInd w:val="0"/>
      <w:ind w:firstLine="552"/>
      <w:jc w:val="left"/>
      <w:textAlignment w:val="baseline"/>
    </w:pPr>
    <w:rPr>
      <w:rFonts w:ascii="宋体"/>
      <w:kern w:val="0"/>
      <w:sz w:val="28"/>
      <w:szCs w:val="20"/>
    </w:rPr>
  </w:style>
  <w:style w:type="paragraph" w:customStyle="1" w:styleId="57">
    <w:name w:val="条款正文"/>
    <w:basedOn w:val="1"/>
    <w:qFormat/>
    <w:uiPriority w:val="0"/>
    <w:pPr>
      <w:adjustRightInd w:val="0"/>
      <w:snapToGrid w:val="0"/>
      <w:ind w:left="840" w:leftChars="400" w:firstLine="420" w:firstLineChars="200"/>
    </w:pPr>
  </w:style>
  <w:style w:type="paragraph" w:customStyle="1" w:styleId="58">
    <w:name w:val="font5"/>
    <w:basedOn w:val="1"/>
    <w:uiPriority w:val="0"/>
    <w:pPr>
      <w:widowControl/>
      <w:spacing w:before="100" w:beforeAutospacing="1" w:after="100" w:afterAutospacing="1"/>
      <w:jc w:val="left"/>
    </w:pPr>
    <w:rPr>
      <w:rFonts w:ascii="Arial" w:hAnsi="Arial" w:cs="Arial"/>
      <w:kern w:val="0"/>
      <w:sz w:val="18"/>
      <w:szCs w:val="18"/>
    </w:rPr>
  </w:style>
  <w:style w:type="paragraph" w:customStyle="1" w:styleId="59">
    <w:name w:val="xl8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60">
    <w:name w:val="Normal"/>
    <w:uiPriority w:val="0"/>
    <w:pPr>
      <w:widowControl w:val="0"/>
      <w:adjustRightInd w:val="0"/>
      <w:spacing w:line="360" w:lineRule="atLeast"/>
      <w:textAlignment w:val="baseline"/>
    </w:pPr>
    <w:rPr>
      <w:rFonts w:ascii="宋体"/>
      <w:sz w:val="34"/>
      <w:lang w:val="en-US" w:eastAsia="zh-CN" w:bidi="ar-SA"/>
    </w:rPr>
  </w:style>
  <w:style w:type="paragraph" w:customStyle="1" w:styleId="61">
    <w:name w:val="xl7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customStyle="1" w:styleId="62">
    <w:name w:val="font7"/>
    <w:basedOn w:val="1"/>
    <w:uiPriority w:val="0"/>
    <w:pPr>
      <w:widowControl/>
      <w:spacing w:before="100" w:beforeAutospacing="1" w:after="100" w:afterAutospacing="1"/>
      <w:jc w:val="left"/>
    </w:pPr>
    <w:rPr>
      <w:rFonts w:ascii="宋体" w:hAnsi="宋体" w:cs="宋体"/>
      <w:kern w:val="0"/>
      <w:sz w:val="22"/>
      <w:szCs w:val="22"/>
    </w:rPr>
  </w:style>
  <w:style w:type="paragraph" w:customStyle="1" w:styleId="63">
    <w:name w:val="xl75"/>
    <w:basedOn w:val="1"/>
    <w:uiPriority w:val="0"/>
    <w:pPr>
      <w:widowControl/>
      <w:spacing w:before="100" w:beforeAutospacing="1" w:after="100" w:afterAutospacing="1"/>
      <w:jc w:val="left"/>
    </w:pPr>
    <w:rPr>
      <w:rFonts w:ascii="宋体" w:hAnsi="宋体" w:cs="宋体"/>
      <w:kern w:val="0"/>
      <w:sz w:val="24"/>
    </w:rPr>
  </w:style>
  <w:style w:type="paragraph" w:customStyle="1" w:styleId="64">
    <w:name w:val="xl8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character" w:customStyle="1" w:styleId="65">
    <w:name w:val="页眉 Char"/>
    <w:link w:val="16"/>
    <w:uiPriority w:val="99"/>
    <w:rPr>
      <w:kern w:val="2"/>
      <w:sz w:val="18"/>
      <w:szCs w:val="18"/>
    </w:rPr>
  </w:style>
  <w:style w:type="character" w:customStyle="1" w:styleId="66">
    <w:name w:val="标题 Char"/>
    <w:link w:val="22"/>
    <w:uiPriority w:val="0"/>
    <w:rPr>
      <w:rFonts w:ascii="Cambria" w:hAnsi="Cambria" w:eastAsia="宋体"/>
      <w:b/>
      <w:bCs/>
      <w:kern w:val="2"/>
      <w:sz w:val="32"/>
      <w:szCs w:val="32"/>
      <w:lang w:val="en-US" w:eastAsia="zh-CN" w:bidi="ar-SA"/>
    </w:rPr>
  </w:style>
  <w:style w:type="character" w:customStyle="1" w:styleId="67">
    <w:name w:val="无间隔 Char"/>
    <w:link w:val="53"/>
    <w:uiPriority w:val="1"/>
    <w:rPr>
      <w:rFonts w:ascii="Calibri" w:hAnsi="Calibri"/>
      <w:sz w:val="22"/>
      <w:szCs w:val="22"/>
      <w:lang w:bidi="ar-SA"/>
    </w:rPr>
  </w:style>
  <w:style w:type="character" w:customStyle="1" w:styleId="68">
    <w:name w:val="标题 1 Char"/>
    <w:link w:val="2"/>
    <w:uiPriority w:val="9"/>
    <w:rPr>
      <w:b/>
      <w:bCs/>
      <w:kern w:val="44"/>
      <w:sz w:val="44"/>
      <w:szCs w:val="44"/>
    </w:rPr>
  </w:style>
  <w:style w:type="character" w:customStyle="1" w:styleId="69">
    <w:name w:val="9pblue1"/>
    <w:uiPriority w:val="0"/>
    <w:rPr>
      <w:rFonts w:hint="default" w:ascii="Verdana" w:hAnsi="Verdana"/>
      <w:sz w:val="18"/>
      <w:szCs w:val="18"/>
      <w:u w:val="none"/>
    </w:rPr>
  </w:style>
  <w:style w:type="character" w:customStyle="1" w:styleId="70">
    <w:name w:val="apple-style-span"/>
    <w:basedOn w:val="25"/>
    <w:uiPriority w:val="0"/>
  </w:style>
  <w:style w:type="character" w:customStyle="1" w:styleId="71">
    <w:name w:val="标题 3 Char"/>
    <w:link w:val="5"/>
    <w:uiPriority w:val="9"/>
    <w:rPr>
      <w:rFonts w:ascii="'宋体" w:eastAsia="'宋体"/>
      <w:sz w:val="28"/>
    </w:rPr>
  </w:style>
  <w:style w:type="character" w:customStyle="1" w:styleId="72">
    <w:name w:val="标题 2 Char"/>
    <w:link w:val="3"/>
    <w:uiPriority w:val="9"/>
    <w:rPr>
      <w:rFonts w:ascii="Arial" w:hAnsi="Arial" w:eastAsia="黑体"/>
      <w:b/>
      <w:sz w:val="32"/>
    </w:rPr>
  </w:style>
  <w:style w:type="character" w:customStyle="1" w:styleId="73">
    <w:name w:val="批注文字 Char"/>
    <w:link w:val="7"/>
    <w:uiPriority w:val="0"/>
    <w:rPr>
      <w:kern w:val="2"/>
    </w:rPr>
  </w:style>
  <w:style w:type="character" w:customStyle="1" w:styleId="74">
    <w:name w:val="表格（小四，宋体） Char"/>
    <w:link w:val="40"/>
    <w:uiPriority w:val="0"/>
    <w:rPr>
      <w:rFonts w:ascii="宋体" w:hAnsi="宋体" w:cs="宋体"/>
      <w:sz w:val="24"/>
      <w:szCs w:val="24"/>
    </w:rPr>
  </w:style>
  <w:style w:type="character" w:customStyle="1" w:styleId="75">
    <w:name w:val="正文文本缩进 Char"/>
    <w:link w:val="9"/>
    <w:semiHidden/>
    <w:locked/>
    <w:uiPriority w:val="99"/>
    <w:rPr>
      <w:rFonts w:eastAsia="宋体"/>
      <w:kern w:val="2"/>
      <w:sz w:val="24"/>
      <w:lang w:val="en-US" w:eastAsia="zh-CN" w:bidi="ar-SA"/>
    </w:rPr>
  </w:style>
  <w:style w:type="character" w:customStyle="1" w:styleId="76">
    <w:name w:val="注解（小四，楷体） Char"/>
    <w:link w:val="51"/>
    <w:uiPriority w:val="0"/>
    <w:rPr>
      <w:rFonts w:ascii="楷体" w:hAnsi="楷体" w:eastAsia="楷体" w:cs="宋体"/>
      <w:sz w:val="24"/>
      <w:szCs w:val="24"/>
    </w:rPr>
  </w:style>
  <w:style w:type="character" w:customStyle="1" w:styleId="77">
    <w:name w:val="页脚 Char"/>
    <w:link w:val="15"/>
    <w:uiPriority w:val="99"/>
    <w:rPr>
      <w:kern w:val="2"/>
      <w:sz w:val="18"/>
      <w:szCs w:val="18"/>
    </w:rPr>
  </w:style>
  <w:style w:type="character" w:customStyle="1" w:styleId="78">
    <w:name w:val="副标题 Char"/>
    <w:link w:val="18"/>
    <w:uiPriority w:val="0"/>
    <w:rPr>
      <w:rFonts w:ascii="Cambria" w:hAnsi="Cambria" w:eastAsia="宋体"/>
      <w:b/>
      <w:bCs/>
      <w:kern w:val="28"/>
      <w:sz w:val="32"/>
      <w:szCs w:val="32"/>
      <w:lang w:val="en-US" w:eastAsia="zh-CN" w:bidi="ar-SA"/>
    </w:rPr>
  </w:style>
  <w:style w:type="character" w:customStyle="1" w:styleId="79">
    <w:name w:val="style101"/>
    <w:uiPriority w:val="0"/>
    <w:rPr>
      <w:rFonts w:hint="eastAsia" w:ascii="宋体" w:hAnsi="宋体" w:eastAsia="宋体"/>
      <w:sz w:val="20"/>
      <w:szCs w:val="20"/>
    </w:rPr>
  </w:style>
  <w:style w:type="character" w:customStyle="1" w:styleId="80">
    <w:name w:val="批注框文本 Char"/>
    <w:link w:val="14"/>
    <w:semiHidden/>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1734</Words>
  <Characters>9888</Characters>
  <Lines>82</Lines>
  <Paragraphs>23</Paragraphs>
  <TotalTime>1</TotalTime>
  <ScaleCrop>false</ScaleCrop>
  <LinksUpToDate>false</LinksUpToDate>
  <CharactersWithSpaces>11599</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2021-09-01T10:30:00Z</dcterms:created>
  <dc:creator>pa</dc:creator>
  <cp:lastModifiedBy>Administrator</cp:lastModifiedBy>
  <cp:lastPrinted>2014-01-13T03:06:00Z</cp:lastPrinted>
  <dcterms:modified xsi:type="dcterms:W3CDTF">2021-12-03T08:31:20Z</dcterms:modified>
  <dc:title>华泰财产保险股份有限公司</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ies>
</file>